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eastAsia="仿宋_GB2312"/>
          <w:b/>
          <w:sz w:val="36"/>
          <w:szCs w:val="36"/>
        </w:rPr>
      </w:pPr>
      <w:r>
        <w:pict>
          <v:shape id="AutoShape 2" o:spid="_x0000_s1026" o:spt="136" type="#_x0000_t136" style="position:absolute;left:0pt;margin-left:9.95pt;margin-top:19.45pt;height:36.65pt;width:395.8pt;z-index:251657216;mso-width-relative:page;mso-height-relative:page;" fillcolor="#FF0000" filled="t" stroked="t" coordsize="21600,21600">
            <v:path/>
            <v:fill on="t" focussize="0,0"/>
            <v:stroke color="#FF0000"/>
            <v:imagedata o:title=""/>
            <o:lock v:ext="edit"/>
            <v:textpath on="t" fitpath="t" trim="t" xscale="f" string="全国医药技术市场协会" style="font-family:宋体;font-size:40pt;v-text-align:center;"/>
          </v:shape>
        </w:pict>
      </w:r>
    </w:p>
    <w:p>
      <w:pPr>
        <w:spacing w:line="400" w:lineRule="exact"/>
        <w:rPr>
          <w:rFonts w:ascii="仿宋_GB2312" w:eastAsia="仿宋_GB2312"/>
          <w:b/>
          <w:sz w:val="36"/>
          <w:szCs w:val="36"/>
        </w:rPr>
      </w:pPr>
    </w:p>
    <w:p>
      <w:pPr>
        <w:spacing w:line="400" w:lineRule="exact"/>
        <w:rPr>
          <w:rFonts w:ascii="仿宋_GB2312" w:eastAsia="仿宋_GB2312"/>
          <w:b/>
          <w:sz w:val="36"/>
          <w:szCs w:val="36"/>
        </w:rPr>
      </w:pPr>
    </w:p>
    <w:p>
      <w:pPr>
        <w:spacing w:line="400" w:lineRule="exact"/>
        <w:rPr>
          <w:rFonts w:ascii="仿宋_GB2312" w:eastAsia="仿宋_GB2312"/>
          <w:b/>
          <w:sz w:val="36"/>
          <w:szCs w:val="36"/>
        </w:rPr>
      </w:pPr>
      <w:r>
        <w:pict>
          <v:shape id="AutoShape 6" o:spid="_x0000_s1028" o:spt="136" type="#_x0000_t136" style="position:absolute;left:0pt;margin-left:11.3pt;margin-top:4.95pt;height:38.2pt;width:394.45pt;z-index:-251658240;mso-width-relative:page;mso-height-relative:page;" fillcolor="#FF0000" filled="t" stroked="t" coordsize="21600,21600">
            <v:path/>
            <v:fill on="t" focussize="0,0"/>
            <v:stroke color="#FF0000"/>
            <v:imagedata o:title=""/>
            <o:lock v:ext="edit"/>
            <v:textpath on="t" fitpath="t" trim="t" xscale="f" string="中国化工企业管理协会医药化工专业委员会" style="font-family:宋体;font-size:36pt;v-text-align:center;"/>
          </v:shape>
        </w:pict>
      </w:r>
    </w:p>
    <w:p>
      <w:pPr>
        <w:rPr>
          <w:rFonts w:ascii="宋体" w:hAnsi="宋体"/>
          <w:b/>
          <w:bCs/>
          <w:sz w:val="42"/>
          <w:szCs w:val="42"/>
        </w:rPr>
      </w:pPr>
      <w:r>
        <w:rPr>
          <w:rFonts w:hint="eastAsia" w:ascii="仿宋_GB2312" w:eastAsia="仿宋_GB2312"/>
          <w:color w:val="000000"/>
          <w:w w:val="90"/>
          <w:sz w:val="32"/>
        </w:rPr>
        <w:t xml:space="preserve">                   </w:t>
      </w:r>
    </w:p>
    <w:p>
      <w:pPr>
        <w:spacing w:line="0" w:lineRule="atLeast"/>
        <w:ind w:firstLine="1762" w:firstLineChars="839"/>
        <w:rPr>
          <w:rFonts w:asciiTheme="minorEastAsia" w:hAnsiTheme="minorEastAsia" w:eastAsiaTheme="minorEastAsia"/>
          <w:b/>
          <w:bCs/>
          <w:sz w:val="36"/>
          <w:szCs w:val="36"/>
        </w:rPr>
      </w:pPr>
      <w:r>
        <w:pict>
          <v:line id="Line 3" o:spid="_x0000_s1027" o:spt="20" style="position:absolute;left:0pt;margin-left:-4.5pt;margin-top:19.3pt;height:0pt;width:414pt;z-index:251658240;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 xml:space="preserve">      </w:t>
      </w:r>
      <w:r>
        <w:rPr>
          <w:rFonts w:hint="eastAsia" w:asciiTheme="minorEastAsia" w:hAnsiTheme="minorEastAsia" w:eastAsiaTheme="minorEastAsia"/>
          <w:color w:val="000000"/>
          <w:w w:val="90"/>
          <w:sz w:val="32"/>
        </w:rPr>
        <w:t>中化药专字[2017]020号</w:t>
      </w:r>
    </w:p>
    <w:p>
      <w:pPr>
        <w:spacing w:line="0" w:lineRule="atLeast"/>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 xml:space="preserve">  关于举办“固体口服制剂制备工艺研究与开发及</w:t>
      </w:r>
    </w:p>
    <w:p>
      <w:pPr>
        <w:spacing w:line="0" w:lineRule="atLeast"/>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 xml:space="preserve">            产业化转移”研讨班的通知</w:t>
      </w:r>
    </w:p>
    <w:p>
      <w:pPr>
        <w:pStyle w:val="3"/>
        <w:widowControl/>
        <w:spacing w:line="380" w:lineRule="exact"/>
        <w:jc w:val="left"/>
        <w:rPr>
          <w:rFonts w:cs="仿宋_GB2312" w:asciiTheme="minorEastAsia" w:hAnsiTheme="minorEastAsia" w:eastAsiaTheme="minorEastAsia"/>
          <w:sz w:val="28"/>
          <w:szCs w:val="28"/>
        </w:rPr>
      </w:pPr>
      <w:r>
        <w:rPr>
          <w:rFonts w:hint="eastAsia" w:asciiTheme="minorEastAsia" w:hAnsiTheme="minorEastAsia" w:eastAsiaTheme="minorEastAsia"/>
          <w:sz w:val="28"/>
          <w:szCs w:val="30"/>
        </w:rPr>
        <w:t>各有关单位：</w:t>
      </w:r>
    </w:p>
    <w:p>
      <w:pPr>
        <w:pStyle w:val="3"/>
        <w:widowControl/>
        <w:spacing w:line="380" w:lineRule="exact"/>
        <w:jc w:val="left"/>
        <w:rPr>
          <w:rFonts w:cs="仿宋_GB2312" w:asciiTheme="minorEastAsia" w:hAnsiTheme="minorEastAsia" w:eastAsiaTheme="minorEastAsia"/>
          <w:sz w:val="28"/>
          <w:szCs w:val="28"/>
        </w:rPr>
      </w:pPr>
    </w:p>
    <w:p>
      <w:pPr>
        <w:pStyle w:val="3"/>
        <w:widowControl/>
        <w:spacing w:line="3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当前, 随着医药科学的发展以及临床需求的日益增长，人们希望原来很难成为药物的化合物能研发成生物可利用的药物制剂，尤其是口服制剂。而我国在提升制剂生产水平、提高制剂产品质量和创新制剂的投入, 特别是开发缓控释制剂、靶向制剂等高端制剂新产品方面基础还很薄弱, 国内药企对高端制剂的合理设计缺乏透彻理解,而很多口服固体制剂的工艺研究不够系统，研发出的产品常常达不到原研制剂的疗效，为帮助国内药企和研发机构更好的贯穿QbD的理念，如何更好的优化工艺及工艺放大后保证产品质量，提高药品研发能力与质量控制及产业化转移应用水平，为此，我们邀请部分专家，就自己多年的固体口服制剂研究经验，与大家分享，快速提升制剂质量、降低大生产成本的研究开发策略。我单位</w:t>
      </w:r>
      <w:r>
        <w:rPr>
          <w:rFonts w:hint="eastAsia" w:cs="宋体" w:asciiTheme="minorEastAsia" w:hAnsiTheme="minorEastAsia" w:eastAsiaTheme="minorEastAsia"/>
          <w:color w:val="333333"/>
          <w:kern w:val="0"/>
          <w:sz w:val="28"/>
          <w:szCs w:val="28"/>
        </w:rPr>
        <w:t>定于2017年5月18-20日在</w:t>
      </w:r>
      <w:r>
        <w:rPr>
          <w:rFonts w:hint="eastAsia" w:cs="宋体" w:asciiTheme="minorEastAsia" w:hAnsiTheme="minorEastAsia" w:eastAsiaTheme="minorEastAsia"/>
          <w:b/>
          <w:color w:val="333333"/>
          <w:kern w:val="0"/>
          <w:sz w:val="28"/>
          <w:szCs w:val="28"/>
        </w:rPr>
        <w:t>杭州市</w:t>
      </w:r>
      <w:r>
        <w:rPr>
          <w:rFonts w:hint="eastAsia" w:cs="宋体" w:asciiTheme="minorEastAsia" w:hAnsiTheme="minorEastAsia" w:eastAsiaTheme="minorEastAsia"/>
          <w:color w:val="333333"/>
          <w:kern w:val="0"/>
          <w:sz w:val="28"/>
          <w:szCs w:val="28"/>
        </w:rPr>
        <w:t>举办</w:t>
      </w:r>
      <w:r>
        <w:rPr>
          <w:rFonts w:hint="eastAsia" w:cs="宋体" w:asciiTheme="minorEastAsia" w:hAnsiTheme="minorEastAsia" w:eastAsiaTheme="minorEastAsia"/>
          <w:b/>
          <w:bCs/>
          <w:color w:val="333333"/>
          <w:kern w:val="0"/>
          <w:sz w:val="28"/>
          <w:szCs w:val="28"/>
        </w:rPr>
        <w:t>“固体口服制剂制备工艺研究与开发及产业化转移”研讨班”。</w:t>
      </w:r>
    </w:p>
    <w:p>
      <w:pPr>
        <w:pStyle w:val="3"/>
        <w:widowControl/>
        <w:spacing w:line="380" w:lineRule="exact"/>
        <w:ind w:firstLine="560" w:firstLineChars="200"/>
        <w:jc w:val="left"/>
        <w:rPr>
          <w:rFonts w:asciiTheme="minorEastAsia" w:hAnsiTheme="minorEastAsia" w:eastAsiaTheme="minorEastAsia"/>
          <w:sz w:val="28"/>
        </w:rPr>
      </w:pPr>
      <w:r>
        <w:rPr>
          <w:rFonts w:hint="eastAsia" w:asciiTheme="minorEastAsia" w:hAnsiTheme="minorEastAsia" w:eastAsiaTheme="minorEastAsia"/>
          <w:sz w:val="28"/>
        </w:rPr>
        <w:t>现将有关事项通知如下：</w:t>
      </w:r>
    </w:p>
    <w:p>
      <w:pPr>
        <w:widowControl/>
        <w:spacing w:line="380" w:lineRule="exact"/>
        <w:jc w:val="left"/>
        <w:rPr>
          <w:rFonts w:asciiTheme="minorEastAsia" w:hAnsiTheme="minorEastAsia" w:eastAsiaTheme="minorEastAsia"/>
          <w:b/>
          <w:bCs/>
          <w:sz w:val="30"/>
        </w:rPr>
      </w:pPr>
      <w:r>
        <w:rPr>
          <w:rFonts w:hint="eastAsia" w:asciiTheme="minorEastAsia" w:hAnsiTheme="minorEastAsia" w:eastAsiaTheme="minorEastAsia"/>
          <w:b/>
          <w:bCs/>
          <w:sz w:val="30"/>
        </w:rPr>
        <w:t>一、会议时间地点：</w:t>
      </w:r>
    </w:p>
    <w:p>
      <w:pPr>
        <w:widowControl/>
        <w:spacing w:line="380" w:lineRule="exact"/>
        <w:ind w:firstLine="420" w:firstLineChars="150"/>
        <w:jc w:val="left"/>
        <w:rPr>
          <w:rFonts w:asciiTheme="minorEastAsia" w:hAnsiTheme="minorEastAsia" w:eastAsiaTheme="minorEastAsia"/>
          <w:bCs/>
          <w:sz w:val="28"/>
        </w:rPr>
      </w:pPr>
      <w:r>
        <w:rPr>
          <w:rFonts w:hint="eastAsia" w:asciiTheme="minorEastAsia" w:hAnsiTheme="minorEastAsia" w:eastAsiaTheme="minorEastAsia"/>
          <w:bCs/>
          <w:sz w:val="28"/>
        </w:rPr>
        <w:t>时间：2017年5月18日-20日（18日全天报到）</w:t>
      </w:r>
    </w:p>
    <w:p>
      <w:pPr>
        <w:widowControl/>
        <w:spacing w:line="380" w:lineRule="exact"/>
        <w:ind w:firstLine="414" w:firstLineChars="148"/>
        <w:jc w:val="left"/>
        <w:rPr>
          <w:rFonts w:asciiTheme="minorEastAsia" w:hAnsiTheme="minorEastAsia" w:eastAsiaTheme="minorEastAsia"/>
          <w:bCs/>
          <w:sz w:val="28"/>
        </w:rPr>
      </w:pPr>
      <w:r>
        <w:rPr>
          <w:rFonts w:hint="eastAsia" w:asciiTheme="minorEastAsia" w:hAnsiTheme="minorEastAsia" w:eastAsiaTheme="minorEastAsia"/>
          <w:bCs/>
          <w:sz w:val="28"/>
        </w:rPr>
        <w:t>地点: 杭州市  （地点确定直接通知报名者）</w:t>
      </w:r>
    </w:p>
    <w:p>
      <w:pPr>
        <w:widowControl/>
        <w:numPr>
          <w:ilvl w:val="0"/>
          <w:numId w:val="1"/>
        </w:numPr>
        <w:spacing w:line="380" w:lineRule="exact"/>
        <w:jc w:val="left"/>
        <w:rPr>
          <w:rFonts w:asciiTheme="minorEastAsia" w:hAnsiTheme="minorEastAsia" w:eastAsiaTheme="minorEastAsia"/>
          <w:b/>
          <w:bCs/>
          <w:sz w:val="30"/>
        </w:rPr>
      </w:pPr>
      <w:r>
        <w:rPr>
          <w:rFonts w:hint="eastAsia" w:asciiTheme="minorEastAsia" w:hAnsiTheme="minorEastAsia" w:eastAsiaTheme="minorEastAsia"/>
          <w:b/>
          <w:bCs/>
          <w:sz w:val="30"/>
        </w:rPr>
        <w:t xml:space="preserve">会议主要交流研讨内容： </w:t>
      </w:r>
    </w:p>
    <w:p>
      <w:pPr>
        <w:widowControl/>
        <w:spacing w:line="380" w:lineRule="exact"/>
        <w:jc w:val="left"/>
        <w:rPr>
          <w:rFonts w:asciiTheme="minorEastAsia" w:hAnsiTheme="minorEastAsia" w:eastAsiaTheme="minorEastAsia"/>
          <w:b/>
          <w:bCs/>
          <w:sz w:val="30"/>
        </w:rPr>
      </w:pPr>
      <w:r>
        <w:rPr>
          <w:rFonts w:hint="eastAsia" w:asciiTheme="minorEastAsia" w:hAnsiTheme="minorEastAsia" w:eastAsiaTheme="minorEastAsia"/>
          <w:sz w:val="30"/>
        </w:rPr>
        <w:t xml:space="preserve">  （详见课程安排表）</w:t>
      </w:r>
    </w:p>
    <w:p>
      <w:pPr>
        <w:widowControl/>
        <w:spacing w:line="380" w:lineRule="exact"/>
        <w:jc w:val="left"/>
        <w:rPr>
          <w:rFonts w:cs="宋体" w:asciiTheme="minorEastAsia" w:hAnsiTheme="minorEastAsia" w:eastAsiaTheme="minorEastAsia"/>
          <w:color w:val="333333"/>
          <w:kern w:val="0"/>
          <w:sz w:val="28"/>
          <w:szCs w:val="28"/>
        </w:rPr>
      </w:pPr>
      <w:r>
        <w:rPr>
          <w:rFonts w:hint="eastAsia" w:asciiTheme="minorEastAsia" w:hAnsiTheme="minorEastAsia" w:eastAsiaTheme="minorEastAsia"/>
          <w:b/>
          <w:bCs/>
          <w:sz w:val="30"/>
        </w:rPr>
        <w:t xml:space="preserve">三、参会对象：              </w:t>
      </w:r>
      <w:r>
        <w:rPr>
          <w:rFonts w:hint="eastAsia" w:asciiTheme="minorEastAsia" w:hAnsiTheme="minorEastAsia" w:eastAsiaTheme="minorEastAsia"/>
          <w:b/>
          <w:bCs/>
          <w:sz w:val="30"/>
        </w:rPr>
        <w:tab/>
      </w:r>
    </w:p>
    <w:p>
      <w:pPr>
        <w:widowControl/>
        <w:spacing w:line="380" w:lineRule="exact"/>
        <w:ind w:firstLine="560" w:firstLineChars="200"/>
        <w:jc w:val="left"/>
        <w:rPr>
          <w:rFonts w:asciiTheme="minorEastAsia" w:hAnsiTheme="minorEastAsia" w:eastAsiaTheme="minorEastAsia"/>
          <w:bCs/>
          <w:sz w:val="28"/>
        </w:rPr>
      </w:pPr>
      <w:r>
        <w:rPr>
          <w:rFonts w:hint="eastAsia" w:asciiTheme="minorEastAsia" w:hAnsiTheme="minorEastAsia" w:eastAsiaTheme="minorEastAsia"/>
          <w:bCs/>
          <w:sz w:val="28"/>
        </w:rPr>
        <w:t>各药企及研究单位药品研发人员、QC分析员、申报注册人员、质量管理及质量控制人员、项目负责人，各医药院校药品研发与管理人员。</w:t>
      </w:r>
    </w:p>
    <w:p>
      <w:pPr>
        <w:widowControl/>
        <w:spacing w:line="380" w:lineRule="exact"/>
        <w:jc w:val="left"/>
        <w:rPr>
          <w:rFonts w:hint="eastAsia" w:asciiTheme="minorEastAsia" w:hAnsiTheme="minorEastAsia" w:eastAsiaTheme="minorEastAsia"/>
          <w:b/>
          <w:bCs/>
          <w:sz w:val="28"/>
        </w:rPr>
      </w:pPr>
    </w:p>
    <w:p>
      <w:pPr>
        <w:widowControl/>
        <w:spacing w:line="380" w:lineRule="exact"/>
        <w:jc w:val="left"/>
        <w:rPr>
          <w:rFonts w:hint="eastAsia" w:asciiTheme="minorEastAsia" w:hAnsiTheme="minorEastAsia" w:eastAsiaTheme="minorEastAsia"/>
          <w:b/>
          <w:bCs/>
          <w:sz w:val="28"/>
        </w:rPr>
      </w:pPr>
    </w:p>
    <w:p>
      <w:pPr>
        <w:widowControl/>
        <w:spacing w:line="380" w:lineRule="exact"/>
        <w:jc w:val="left"/>
        <w:rPr>
          <w:rFonts w:asciiTheme="minorEastAsia" w:hAnsiTheme="minorEastAsia" w:eastAsiaTheme="minorEastAsia"/>
          <w:b/>
          <w:bCs/>
          <w:sz w:val="28"/>
        </w:rPr>
      </w:pPr>
      <w:r>
        <w:rPr>
          <w:rFonts w:hint="eastAsia" w:asciiTheme="minorEastAsia" w:hAnsiTheme="minorEastAsia" w:eastAsiaTheme="minorEastAsia"/>
          <w:b/>
          <w:bCs/>
          <w:sz w:val="28"/>
        </w:rPr>
        <w:t>四、会议费用</w:t>
      </w:r>
    </w:p>
    <w:p>
      <w:pPr>
        <w:widowControl/>
        <w:spacing w:line="380" w:lineRule="exact"/>
        <w:ind w:firstLine="560" w:firstLineChars="200"/>
        <w:jc w:val="left"/>
        <w:rPr>
          <w:rFonts w:asciiTheme="minorEastAsia" w:hAnsiTheme="minorEastAsia" w:eastAsiaTheme="minorEastAsia"/>
          <w:bCs/>
          <w:sz w:val="28"/>
        </w:rPr>
      </w:pPr>
      <w:r>
        <w:rPr>
          <w:rFonts w:hint="eastAsia" w:asciiTheme="minorEastAsia" w:hAnsiTheme="minorEastAsia" w:eastAsiaTheme="minorEastAsia"/>
          <w:bCs/>
          <w:sz w:val="28"/>
        </w:rPr>
        <w:t>会务费：2200元/人（含培训费、会务费、资料费、证书等） 食宿统一安排，费用自理。</w:t>
      </w:r>
    </w:p>
    <w:p>
      <w:pPr>
        <w:widowControl/>
        <w:spacing w:line="380" w:lineRule="exact"/>
        <w:ind w:firstLine="560" w:firstLineChars="200"/>
        <w:jc w:val="left"/>
        <w:rPr>
          <w:rFonts w:asciiTheme="minorEastAsia" w:hAnsiTheme="minorEastAsia" w:eastAsiaTheme="minorEastAsia"/>
          <w:bCs/>
          <w:sz w:val="28"/>
        </w:rPr>
      </w:pPr>
    </w:p>
    <w:p>
      <w:pPr>
        <w:widowControl/>
        <w:numPr>
          <w:ilvl w:val="0"/>
          <w:numId w:val="2"/>
        </w:numPr>
        <w:spacing w:line="380" w:lineRule="exact"/>
        <w:jc w:val="left"/>
        <w:rPr>
          <w:rFonts w:asciiTheme="minorEastAsia" w:hAnsiTheme="minorEastAsia" w:eastAsiaTheme="minorEastAsia"/>
          <w:b/>
          <w:bCs/>
          <w:sz w:val="30"/>
        </w:rPr>
      </w:pPr>
      <w:r>
        <w:rPr>
          <w:rFonts w:hint="eastAsia" w:asciiTheme="minorEastAsia" w:hAnsiTheme="minorEastAsia" w:eastAsiaTheme="minorEastAsia"/>
          <w:b/>
          <w:bCs/>
          <w:sz w:val="30"/>
        </w:rPr>
        <w:t>会议形式说明：</w:t>
      </w:r>
    </w:p>
    <w:p>
      <w:pPr>
        <w:pStyle w:val="2"/>
        <w:tabs>
          <w:tab w:val="left" w:pos="1440"/>
        </w:tabs>
        <w:spacing w:line="470" w:lineRule="exact"/>
        <w:ind w:firstLine="0"/>
        <w:rPr>
          <w:rFonts w:asciiTheme="minorEastAsia" w:hAnsiTheme="minorEastAsia" w:eastAsiaTheme="minorEastAsia"/>
          <w:b w:val="0"/>
          <w:szCs w:val="28"/>
        </w:rPr>
      </w:pPr>
      <w:r>
        <w:rPr>
          <w:rFonts w:hint="eastAsia" w:asciiTheme="minorEastAsia" w:hAnsiTheme="minorEastAsia" w:eastAsiaTheme="minorEastAsia"/>
          <w:b w:val="0"/>
          <w:szCs w:val="28"/>
        </w:rPr>
        <w:t>1、理论讲解,实例分析,专题讲授,互动答疑.</w:t>
      </w:r>
    </w:p>
    <w:p>
      <w:pPr>
        <w:pStyle w:val="2"/>
        <w:tabs>
          <w:tab w:val="left" w:pos="1440"/>
        </w:tabs>
        <w:spacing w:line="470" w:lineRule="exact"/>
        <w:ind w:firstLine="0"/>
        <w:rPr>
          <w:rFonts w:asciiTheme="minorEastAsia" w:hAnsiTheme="minorEastAsia" w:eastAsiaTheme="minorEastAsia"/>
          <w:b w:val="0"/>
          <w:szCs w:val="28"/>
        </w:rPr>
      </w:pPr>
      <w:r>
        <w:rPr>
          <w:rFonts w:hint="eastAsia" w:asciiTheme="minorEastAsia" w:hAnsiTheme="minorEastAsia" w:eastAsiaTheme="minorEastAsia"/>
          <w:b w:val="0"/>
          <w:szCs w:val="28"/>
        </w:rPr>
        <w:t>2、主讲嘉宾均为本协会工作室专家，欢迎来电咨询</w:t>
      </w:r>
    </w:p>
    <w:p>
      <w:pPr>
        <w:pStyle w:val="2"/>
        <w:tabs>
          <w:tab w:val="left" w:pos="1440"/>
        </w:tabs>
        <w:spacing w:line="470" w:lineRule="exact"/>
        <w:ind w:firstLine="0"/>
        <w:rPr>
          <w:rFonts w:asciiTheme="minorEastAsia" w:hAnsiTheme="minorEastAsia" w:eastAsiaTheme="minorEastAsia"/>
          <w:b w:val="0"/>
          <w:szCs w:val="28"/>
        </w:rPr>
      </w:pPr>
      <w:r>
        <w:rPr>
          <w:rFonts w:hint="eastAsia" w:asciiTheme="minorEastAsia" w:hAnsiTheme="minorEastAsia" w:eastAsiaTheme="minorEastAsia"/>
          <w:b w:val="0"/>
          <w:szCs w:val="28"/>
        </w:rPr>
        <w:t>3、完成全部培训课程者由本协会颁发培训证书</w:t>
      </w:r>
    </w:p>
    <w:p>
      <w:pPr>
        <w:pStyle w:val="2"/>
        <w:tabs>
          <w:tab w:val="left" w:pos="1440"/>
        </w:tabs>
        <w:spacing w:line="470" w:lineRule="exact"/>
        <w:ind w:firstLine="0"/>
        <w:rPr>
          <w:rFonts w:asciiTheme="minorEastAsia" w:hAnsiTheme="minorEastAsia" w:eastAsiaTheme="minorEastAsia"/>
          <w:b w:val="0"/>
          <w:szCs w:val="28"/>
        </w:rPr>
      </w:pPr>
      <w:r>
        <w:rPr>
          <w:rFonts w:hint="eastAsia" w:asciiTheme="minorEastAsia" w:hAnsiTheme="minorEastAsia" w:eastAsiaTheme="minorEastAsia"/>
          <w:b w:val="0"/>
          <w:szCs w:val="28"/>
        </w:rPr>
        <w:t>4、企业需要相关内训和指导，请与会务组联系</w:t>
      </w:r>
    </w:p>
    <w:p>
      <w:pPr>
        <w:widowControl/>
        <w:spacing w:line="380" w:lineRule="exact"/>
        <w:jc w:val="left"/>
        <w:rPr>
          <w:rFonts w:asciiTheme="minorEastAsia" w:hAnsiTheme="minorEastAsia" w:eastAsiaTheme="minorEastAsia"/>
          <w:b/>
          <w:bCs/>
          <w:sz w:val="30"/>
        </w:rPr>
      </w:pPr>
      <w:r>
        <w:rPr>
          <w:rFonts w:hint="eastAsia" w:asciiTheme="minorEastAsia" w:hAnsiTheme="minorEastAsia" w:eastAsiaTheme="minorEastAsia"/>
          <w:b/>
          <w:bCs/>
          <w:sz w:val="30"/>
        </w:rPr>
        <w:t>六、</w:t>
      </w:r>
      <w:r>
        <w:rPr>
          <w:rFonts w:hint="eastAsia" w:asciiTheme="minorEastAsia" w:hAnsiTheme="minorEastAsia" w:eastAsiaTheme="minorEastAsia"/>
          <w:b/>
          <w:bCs/>
          <w:sz w:val="30"/>
          <w:szCs w:val="30"/>
        </w:rPr>
        <w:t>联系方式：</w:t>
      </w:r>
    </w:p>
    <w:p>
      <w:pPr>
        <w:widowControl/>
        <w:adjustRightInd w:val="0"/>
        <w:snapToGrid w:val="0"/>
        <w:spacing w:line="380" w:lineRule="exact"/>
        <w:jc w:val="left"/>
        <w:rPr>
          <w:rFonts w:asciiTheme="minorEastAsia" w:hAnsiTheme="minorEastAsia" w:eastAsiaTheme="minorEastAsia"/>
          <w:sz w:val="30"/>
        </w:rPr>
      </w:pPr>
      <w:r>
        <w:rPr>
          <w:rFonts w:hint="eastAsia" w:asciiTheme="minorEastAsia" w:hAnsiTheme="minorEastAsia" w:eastAsiaTheme="minorEastAsia"/>
          <w:sz w:val="30"/>
        </w:rPr>
        <w:t>大会组委会秘书处：</w:t>
      </w:r>
    </w:p>
    <w:p>
      <w:pPr>
        <w:widowControl/>
        <w:adjustRightInd w:val="0"/>
        <w:snapToGrid w:val="0"/>
        <w:spacing w:line="380" w:lineRule="exact"/>
        <w:jc w:val="left"/>
        <w:rPr>
          <w:rFonts w:asciiTheme="minorEastAsia" w:hAnsiTheme="minorEastAsia" w:eastAsiaTheme="minorEastAsia"/>
          <w:sz w:val="30"/>
        </w:rPr>
      </w:pPr>
      <w:r>
        <w:rPr>
          <w:rFonts w:hint="eastAsia" w:asciiTheme="minorEastAsia" w:hAnsiTheme="minorEastAsia" w:eastAsiaTheme="minorEastAsia"/>
          <w:sz w:val="30"/>
        </w:rPr>
        <w:t xml:space="preserve">联 系 人: </w:t>
      </w:r>
      <w:r>
        <w:rPr>
          <w:rFonts w:hint="eastAsia" w:asciiTheme="minorEastAsia" w:hAnsiTheme="minorEastAsia" w:eastAsiaTheme="minorEastAsia"/>
          <w:sz w:val="30"/>
          <w:lang w:eastAsia="zh-CN"/>
        </w:rPr>
        <w:t>马超</w:t>
      </w:r>
      <w:r>
        <w:rPr>
          <w:rFonts w:hint="eastAsia" w:asciiTheme="minorEastAsia" w:hAnsiTheme="minorEastAsia" w:eastAsiaTheme="minorEastAsia"/>
          <w:sz w:val="30"/>
        </w:rPr>
        <w:t xml:space="preserve">              邮   箱：</w:t>
      </w:r>
      <w:r>
        <w:rPr>
          <w:rFonts w:hint="eastAsia" w:asciiTheme="minorEastAsia" w:hAnsiTheme="minorEastAsia" w:eastAsiaTheme="minorEastAsia"/>
          <w:sz w:val="30"/>
          <w:lang w:val="en-US" w:eastAsia="zh-CN"/>
        </w:rPr>
        <w:t>1683101345@qq.com</w:t>
      </w:r>
    </w:p>
    <w:p>
      <w:pPr>
        <w:widowControl/>
        <w:adjustRightInd w:val="0"/>
        <w:snapToGrid w:val="0"/>
        <w:spacing w:line="380" w:lineRule="exact"/>
        <w:jc w:val="left"/>
        <w:rPr>
          <w:rFonts w:asciiTheme="minorEastAsia" w:hAnsiTheme="minorEastAsia" w:eastAsiaTheme="minorEastAsia"/>
          <w:sz w:val="30"/>
        </w:rPr>
      </w:pPr>
      <w:r>
        <w:rPr>
          <w:rFonts w:hint="eastAsia" w:asciiTheme="minorEastAsia" w:hAnsiTheme="minorEastAsia" w:eastAsiaTheme="minorEastAsia"/>
          <w:sz w:val="30"/>
        </w:rPr>
        <w:t>电    话：010-</w:t>
      </w:r>
      <w:r>
        <w:rPr>
          <w:rFonts w:hint="eastAsia" w:asciiTheme="minorEastAsia" w:hAnsiTheme="minorEastAsia" w:eastAsiaTheme="minorEastAsia"/>
          <w:sz w:val="30"/>
          <w:lang w:val="en-US" w:eastAsia="zh-CN"/>
        </w:rPr>
        <w:t>88280550</w:t>
      </w:r>
      <w:r>
        <w:rPr>
          <w:rFonts w:hint="eastAsia" w:asciiTheme="minorEastAsia" w:hAnsiTheme="minorEastAsia" w:eastAsiaTheme="minorEastAsia"/>
          <w:sz w:val="30"/>
        </w:rPr>
        <w:t xml:space="preserve">      传   真：010-</w:t>
      </w:r>
      <w:r>
        <w:rPr>
          <w:rFonts w:hint="eastAsia" w:asciiTheme="minorEastAsia" w:hAnsiTheme="minorEastAsia" w:eastAsiaTheme="minorEastAsia"/>
          <w:sz w:val="30"/>
          <w:lang w:val="en-US" w:eastAsia="zh-CN"/>
        </w:rPr>
        <w:t>52706606</w:t>
      </w:r>
    </w:p>
    <w:p>
      <w:pPr>
        <w:pStyle w:val="2"/>
        <w:tabs>
          <w:tab w:val="left" w:pos="1440"/>
        </w:tabs>
        <w:spacing w:line="420" w:lineRule="exact"/>
        <w:ind w:firstLine="0"/>
        <w:jc w:val="left"/>
        <w:rPr>
          <w:rFonts w:asciiTheme="minorEastAsia" w:hAnsiTheme="minorEastAsia" w:eastAsiaTheme="minorEastAsia"/>
          <w:sz w:val="30"/>
          <w:szCs w:val="30"/>
        </w:rPr>
      </w:pPr>
      <w:r>
        <w:rPr>
          <w:rFonts w:hint="eastAsia" w:asciiTheme="minorEastAsia" w:hAnsiTheme="minorEastAsia" w:eastAsiaTheme="minorEastAsia"/>
          <w:bCs/>
          <w:szCs w:val="28"/>
        </w:rPr>
        <w:t>会议质量监督电话：</w:t>
      </w:r>
      <w:r>
        <w:rPr>
          <w:rFonts w:hint="eastAsia" w:asciiTheme="minorEastAsia" w:hAnsiTheme="minorEastAsia" w:eastAsiaTheme="minorEastAsia"/>
          <w:b w:val="0"/>
          <w:szCs w:val="28"/>
        </w:rPr>
        <w:t>010-8828055</w:t>
      </w:r>
      <w:r>
        <w:rPr>
          <w:rFonts w:hint="eastAsia" w:asciiTheme="minorEastAsia" w:hAnsiTheme="minorEastAsia" w:eastAsiaTheme="minorEastAsia"/>
          <w:b w:val="0"/>
          <w:szCs w:val="28"/>
          <w:lang w:val="en-US" w:eastAsia="zh-CN"/>
        </w:rPr>
        <w:t>0</w:t>
      </w:r>
      <w:r>
        <w:rPr>
          <w:rFonts w:hint="eastAsia" w:asciiTheme="minorEastAsia" w:hAnsiTheme="minorEastAsia" w:eastAsiaTheme="minorEastAsia"/>
          <w:b w:val="0"/>
          <w:szCs w:val="28"/>
        </w:rPr>
        <w:t xml:space="preserve"> 张 岚 </w:t>
      </w:r>
    </w:p>
    <w:p>
      <w:pPr>
        <w:widowControl/>
        <w:adjustRightInd w:val="0"/>
        <w:snapToGrid w:val="0"/>
        <w:spacing w:line="380" w:lineRule="exact"/>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附件一：日程安排表</w:t>
      </w:r>
    </w:p>
    <w:p>
      <w:pPr>
        <w:widowControl/>
        <w:adjustRightInd w:val="0"/>
        <w:snapToGrid w:val="0"/>
        <w:spacing w:line="380" w:lineRule="exact"/>
        <w:jc w:val="left"/>
        <w:rPr>
          <w:rFonts w:asciiTheme="minorEastAsia" w:hAnsiTheme="minorEastAsia" w:eastAsiaTheme="minorEastAsia"/>
          <w:color w:val="FF0000"/>
          <w:sz w:val="30"/>
          <w:szCs w:val="30"/>
        </w:rPr>
      </w:pPr>
      <w:r>
        <w:rPr>
          <w:rFonts w:hint="eastAsia" w:asciiTheme="minorEastAsia" w:hAnsiTheme="minorEastAsia" w:eastAsiaTheme="minorEastAsia"/>
          <w:sz w:val="30"/>
          <w:szCs w:val="30"/>
        </w:rPr>
        <w:t>附件二：参会回执表</w:t>
      </w: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r>
        <w:rPr>
          <w:rFonts w:hint="eastAsia" w:asciiTheme="minorEastAsia" w:hAnsiTheme="minorEastAsia" w:eastAsiaTheme="minorEastAsia"/>
          <w:color w:val="FF0000"/>
          <w:sz w:val="30"/>
          <w:szCs w:val="30"/>
        </w:rPr>
        <w:t xml:space="preserve">      </w:t>
      </w: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p>
    <w:p>
      <w:pPr>
        <w:widowControl/>
        <w:adjustRightInd w:val="0"/>
        <w:snapToGrid w:val="0"/>
        <w:spacing w:line="380" w:lineRule="exact"/>
        <w:ind w:firstLine="4500" w:firstLineChars="1500"/>
        <w:jc w:val="left"/>
        <w:rPr>
          <w:rFonts w:asciiTheme="minorEastAsia" w:hAnsiTheme="minorEastAsia" w:eastAsiaTheme="minorEastAsia"/>
          <w:color w:val="FF0000"/>
          <w:sz w:val="30"/>
          <w:szCs w:val="30"/>
        </w:rPr>
      </w:pPr>
      <w:r>
        <w:rPr>
          <w:rFonts w:hint="eastAsia" w:asciiTheme="minorEastAsia" w:hAnsiTheme="minorEastAsia" w:eastAsiaTheme="minorEastAsia"/>
          <w:color w:val="FF0000"/>
          <w:sz w:val="30"/>
          <w:szCs w:val="30"/>
        </w:rPr>
        <w:t xml:space="preserve">      </w:t>
      </w:r>
    </w:p>
    <w:p>
      <w:pPr>
        <w:widowControl/>
        <w:adjustRightInd w:val="0"/>
        <w:snapToGrid w:val="0"/>
        <w:spacing w:line="380" w:lineRule="exact"/>
        <w:jc w:val="left"/>
        <w:rPr>
          <w:rFonts w:cs="仿宋_GB2312" w:asciiTheme="minorEastAsia" w:hAnsiTheme="minorEastAsia" w:eastAsiaTheme="minorEastAsia"/>
          <w:b/>
          <w:bCs/>
          <w:sz w:val="30"/>
          <w:szCs w:val="30"/>
        </w:rPr>
      </w:pPr>
      <w:r>
        <w:rPr>
          <w:rFonts w:hint="eastAsia" w:asciiTheme="minorEastAsia" w:hAnsiTheme="minorEastAsia" w:eastAsiaTheme="minorEastAsia"/>
          <w:sz w:val="30"/>
          <w:szCs w:val="30"/>
        </w:rPr>
        <w:t xml:space="preserve">                 </w:t>
      </w:r>
      <w:r>
        <w:rPr>
          <w:rFonts w:hint="eastAsia" w:cs="仿宋_GB2312" w:asciiTheme="minorEastAsia" w:hAnsiTheme="minorEastAsia" w:eastAsiaTheme="minorEastAsia"/>
          <w:b/>
          <w:bCs/>
          <w:sz w:val="30"/>
          <w:szCs w:val="30"/>
        </w:rPr>
        <w:t>中国化工企业管理协会医药化工专业委员会</w:t>
      </w:r>
    </w:p>
    <w:p>
      <w:pPr>
        <w:widowControl/>
        <w:adjustRightInd w:val="0"/>
        <w:snapToGrid w:val="0"/>
        <w:spacing w:line="380" w:lineRule="exact"/>
        <w:jc w:val="left"/>
        <w:rPr>
          <w:rFonts w:asciiTheme="minorEastAsia" w:hAnsiTheme="minorEastAsia" w:eastAsiaTheme="minorEastAsia"/>
          <w:b/>
          <w:bCs/>
          <w:sz w:val="30"/>
          <w:szCs w:val="30"/>
        </w:rPr>
      </w:pPr>
      <w:r>
        <w:rPr>
          <w:rFonts w:hint="eastAsia" w:asciiTheme="minorEastAsia" w:hAnsiTheme="minorEastAsia" w:eastAsiaTheme="minorEastAsia"/>
          <w:sz w:val="30"/>
          <w:szCs w:val="30"/>
        </w:rPr>
        <w:t xml:space="preserve">                             </w:t>
      </w:r>
      <w:r>
        <w:rPr>
          <w:rFonts w:hint="eastAsia" w:asciiTheme="minorEastAsia" w:hAnsiTheme="minorEastAsia" w:eastAsiaTheme="minorEastAsia"/>
          <w:b/>
          <w:bCs/>
          <w:sz w:val="30"/>
          <w:szCs w:val="30"/>
        </w:rPr>
        <w:t>二零一七年四月</w:t>
      </w:r>
    </w:p>
    <w:p>
      <w:pPr>
        <w:spacing w:line="500" w:lineRule="exact"/>
        <w:rPr>
          <w:rFonts w:asciiTheme="minorEastAsia" w:hAnsiTheme="minorEastAsia" w:eastAsiaTheme="minorEastAsia"/>
          <w:b/>
          <w:sz w:val="32"/>
          <w:szCs w:val="32"/>
        </w:rPr>
      </w:pPr>
    </w:p>
    <w:p>
      <w:pPr>
        <w:spacing w:line="500" w:lineRule="exact"/>
        <w:rPr>
          <w:rFonts w:ascii="仿宋_GB2312" w:hAnsi="宋体" w:eastAsia="仿宋_GB2312"/>
          <w:b/>
          <w:kern w:val="0"/>
          <w:sz w:val="28"/>
          <w:szCs w:val="28"/>
        </w:rPr>
      </w:pPr>
    </w:p>
    <w:p>
      <w:pPr>
        <w:spacing w:line="500" w:lineRule="exact"/>
        <w:rPr>
          <w:rFonts w:ascii="仿宋_GB2312" w:hAnsi="宋体" w:eastAsia="仿宋_GB2312"/>
          <w:b/>
          <w:kern w:val="0"/>
          <w:sz w:val="28"/>
          <w:szCs w:val="28"/>
        </w:rPr>
      </w:pPr>
    </w:p>
    <w:p>
      <w:pPr>
        <w:spacing w:line="500" w:lineRule="exact"/>
        <w:jc w:val="center"/>
        <w:rPr>
          <w:rFonts w:ascii="仿宋_GB2312" w:hAnsi="宋体" w:eastAsia="仿宋_GB2312"/>
          <w:b/>
          <w:kern w:val="0"/>
          <w:sz w:val="28"/>
          <w:szCs w:val="28"/>
        </w:rPr>
      </w:pPr>
    </w:p>
    <w:p>
      <w:pPr>
        <w:spacing w:line="500" w:lineRule="exact"/>
        <w:jc w:val="center"/>
        <w:rPr>
          <w:rFonts w:ascii="仿宋_GB2312" w:hAnsi="宋体" w:eastAsia="仿宋_GB2312"/>
          <w:b/>
          <w:kern w:val="0"/>
          <w:sz w:val="28"/>
          <w:szCs w:val="28"/>
        </w:rPr>
      </w:pPr>
    </w:p>
    <w:p>
      <w:pPr>
        <w:spacing w:line="500" w:lineRule="exact"/>
        <w:jc w:val="center"/>
        <w:rPr>
          <w:rFonts w:ascii="仿宋_GB2312" w:hAnsi="宋体" w:eastAsia="仿宋_GB2312"/>
          <w:b/>
          <w:kern w:val="0"/>
          <w:sz w:val="28"/>
          <w:szCs w:val="28"/>
        </w:rPr>
      </w:pPr>
    </w:p>
    <w:p>
      <w:pPr>
        <w:spacing w:line="500" w:lineRule="exact"/>
        <w:jc w:val="center"/>
        <w:rPr>
          <w:rFonts w:ascii="仿宋_GB2312" w:hAnsi="宋体" w:eastAsia="仿宋_GB2312"/>
          <w:b/>
          <w:kern w:val="0"/>
          <w:sz w:val="28"/>
          <w:szCs w:val="28"/>
        </w:rPr>
      </w:pPr>
    </w:p>
    <w:p>
      <w:pPr>
        <w:spacing w:line="500" w:lineRule="exact"/>
        <w:rPr>
          <w:rFonts w:ascii="黑体" w:eastAsia="黑体"/>
          <w:b/>
          <w:bCs/>
          <w:sz w:val="35"/>
        </w:rPr>
      </w:pPr>
    </w:p>
    <w:p>
      <w:pPr>
        <w:spacing w:line="500" w:lineRule="exact"/>
        <w:rPr>
          <w:rFonts w:ascii="微软雅黑" w:hAnsi="宋体"/>
          <w:b/>
          <w:color w:val="333333"/>
          <w:sz w:val="30"/>
          <w:shd w:val="clear" w:color="auto" w:fill="FAFDFC"/>
        </w:rPr>
      </w:pPr>
      <w:r>
        <w:rPr>
          <w:rFonts w:hint="eastAsia" w:ascii="黑体" w:eastAsia="黑体"/>
          <w:b/>
          <w:bCs/>
          <w:sz w:val="35"/>
        </w:rPr>
        <w:t>附件一：          课 程 安 排 表</w:t>
      </w:r>
    </w:p>
    <w:tbl>
      <w:tblPr>
        <w:tblStyle w:val="8"/>
        <w:tblW w:w="9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kern w:val="0"/>
                <w:sz w:val="24"/>
              </w:rPr>
            </w:pPr>
            <w:r>
              <w:rPr>
                <w:rFonts w:hint="eastAsia" w:ascii="宋体" w:hAnsi="宋体"/>
                <w:b/>
                <w:kern w:val="0"/>
                <w:sz w:val="24"/>
              </w:rPr>
              <w:t>5月19日</w:t>
            </w:r>
          </w:p>
          <w:p>
            <w:pPr>
              <w:spacing w:line="320" w:lineRule="exact"/>
              <w:jc w:val="center"/>
              <w:rPr>
                <w:rFonts w:ascii="宋体" w:hAnsi="宋体"/>
                <w:b/>
                <w:kern w:val="0"/>
                <w:sz w:val="24"/>
              </w:rPr>
            </w:pPr>
            <w:r>
              <w:rPr>
                <w:rFonts w:hint="eastAsia" w:ascii="宋体" w:hAnsi="宋体"/>
                <w:b/>
                <w:kern w:val="0"/>
                <w:sz w:val="24"/>
              </w:rPr>
              <w:t>（星期五）</w:t>
            </w:r>
          </w:p>
          <w:p>
            <w:pPr>
              <w:spacing w:line="320" w:lineRule="exact"/>
              <w:jc w:val="center"/>
              <w:rPr>
                <w:rFonts w:ascii="宋体" w:hAnsi="宋体"/>
                <w:b/>
                <w:kern w:val="0"/>
                <w:sz w:val="24"/>
              </w:rPr>
            </w:pPr>
            <w:r>
              <w:rPr>
                <w:rFonts w:hint="eastAsia" w:ascii="宋体" w:hAnsi="宋体"/>
                <w:b/>
                <w:kern w:val="0"/>
                <w:sz w:val="24"/>
              </w:rPr>
              <w:t>09:00-12:00</w:t>
            </w: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r>
              <w:rPr>
                <w:rFonts w:hint="eastAsia" w:ascii="宋体" w:hAnsi="宋体"/>
                <w:b/>
                <w:kern w:val="0"/>
                <w:sz w:val="24"/>
              </w:rPr>
              <w:t>14:00-17:00</w:t>
            </w: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r>
              <w:rPr>
                <w:rFonts w:hint="eastAsia" w:ascii="宋体" w:hAnsi="宋体"/>
                <w:b/>
                <w:kern w:val="0"/>
                <w:sz w:val="24"/>
              </w:rPr>
              <w:t>特别邀请：陈庆华、王玉露等专家与会分享</w:t>
            </w:r>
          </w:p>
          <w:p>
            <w:pPr>
              <w:spacing w:line="320" w:lineRule="exact"/>
              <w:rPr>
                <w:rFonts w:ascii="宋体" w:hAnsi="宋体"/>
                <w:b/>
                <w:kern w:val="0"/>
                <w:sz w:val="24"/>
              </w:rPr>
            </w:pPr>
          </w:p>
          <w:p>
            <w:pPr>
              <w:spacing w:line="320" w:lineRule="exact"/>
              <w:rPr>
                <w:rFonts w:ascii="宋体" w:hAnsi="宋体"/>
                <w:b/>
                <w:kern w:val="0"/>
                <w:sz w:val="24"/>
              </w:rPr>
            </w:pPr>
          </w:p>
        </w:tc>
        <w:tc>
          <w:tcPr>
            <w:tcW w:w="81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kern w:val="0"/>
                <w:szCs w:val="21"/>
              </w:rPr>
            </w:pPr>
            <w:r>
              <w:rPr>
                <w:rFonts w:hint="eastAsia" w:ascii="宋体" w:hAnsi="宋体"/>
                <w:b/>
                <w:kern w:val="0"/>
                <w:szCs w:val="21"/>
              </w:rPr>
              <w:t>一、口服固体缓控释制剂通过仿制药一致性评价的研究策略及产业化控制</w:t>
            </w:r>
          </w:p>
          <w:p>
            <w:pPr>
              <w:spacing w:line="320" w:lineRule="exact"/>
              <w:rPr>
                <w:rFonts w:ascii="宋体" w:hAnsi="宋体"/>
                <w:kern w:val="0"/>
                <w:szCs w:val="21"/>
              </w:rPr>
            </w:pPr>
            <w:r>
              <w:rPr>
                <w:rFonts w:hint="eastAsia" w:ascii="宋体" w:hAnsi="宋体"/>
                <w:kern w:val="0"/>
                <w:szCs w:val="21"/>
              </w:rPr>
              <w:t>1．原研制剂释药机理分析: 物理分析、化学分析、光学分析</w:t>
            </w:r>
          </w:p>
          <w:p>
            <w:pPr>
              <w:spacing w:line="320" w:lineRule="exact"/>
              <w:rPr>
                <w:rFonts w:ascii="宋体" w:hAnsi="宋体"/>
                <w:kern w:val="0"/>
                <w:szCs w:val="21"/>
              </w:rPr>
            </w:pPr>
            <w:r>
              <w:rPr>
                <w:rFonts w:hint="eastAsia" w:ascii="宋体" w:hAnsi="宋体"/>
                <w:kern w:val="0"/>
                <w:szCs w:val="21"/>
              </w:rPr>
              <w:t>2．自研产品释药机理的仿制及设计</w:t>
            </w:r>
          </w:p>
          <w:p>
            <w:pPr>
              <w:spacing w:line="320" w:lineRule="exact"/>
              <w:rPr>
                <w:rFonts w:ascii="宋体" w:hAnsi="宋体"/>
                <w:kern w:val="0"/>
                <w:szCs w:val="21"/>
              </w:rPr>
            </w:pPr>
            <w:r>
              <w:rPr>
                <w:rFonts w:hint="eastAsia" w:ascii="宋体" w:hAnsi="宋体"/>
                <w:kern w:val="0"/>
                <w:szCs w:val="21"/>
              </w:rPr>
              <w:t>3．原料药的选择策略: 晶型、粒径等选择依据及策略</w:t>
            </w:r>
          </w:p>
          <w:p>
            <w:pPr>
              <w:spacing w:line="320" w:lineRule="exact"/>
              <w:rPr>
                <w:rFonts w:ascii="宋体" w:hAnsi="宋体"/>
                <w:kern w:val="0"/>
                <w:szCs w:val="21"/>
              </w:rPr>
            </w:pPr>
            <w:r>
              <w:rPr>
                <w:rFonts w:hint="eastAsia" w:ascii="宋体" w:hAnsi="宋体"/>
                <w:kern w:val="0"/>
                <w:szCs w:val="21"/>
              </w:rPr>
              <w:t>4．辅料的选择策略: 相关理化特性对药品开发、技术转移及产业化的影响</w:t>
            </w:r>
          </w:p>
          <w:p>
            <w:pPr>
              <w:spacing w:line="320" w:lineRule="exact"/>
              <w:rPr>
                <w:rFonts w:ascii="宋体" w:hAnsi="宋体"/>
                <w:kern w:val="0"/>
                <w:szCs w:val="21"/>
              </w:rPr>
            </w:pPr>
            <w:r>
              <w:rPr>
                <w:rFonts w:hint="eastAsia" w:ascii="宋体" w:hAnsi="宋体"/>
                <w:kern w:val="0"/>
                <w:szCs w:val="21"/>
              </w:rPr>
              <w:t>5.工艺路径及设备选择策略</w:t>
            </w:r>
          </w:p>
          <w:p>
            <w:pPr>
              <w:spacing w:line="320" w:lineRule="exact"/>
              <w:rPr>
                <w:rFonts w:ascii="宋体" w:hAnsi="宋体"/>
                <w:kern w:val="0"/>
                <w:szCs w:val="21"/>
              </w:rPr>
            </w:pPr>
            <w:r>
              <w:rPr>
                <w:rFonts w:hint="eastAsia" w:ascii="宋体" w:hAnsi="宋体"/>
                <w:kern w:val="0"/>
                <w:szCs w:val="21"/>
              </w:rPr>
              <w:t xml:space="preserve">   依据开发品种的关键质量属性进行选择,兼顾成本及可控性等</w:t>
            </w:r>
          </w:p>
          <w:p>
            <w:pPr>
              <w:spacing w:line="320" w:lineRule="exact"/>
              <w:rPr>
                <w:rFonts w:ascii="宋体" w:hAnsi="宋体"/>
                <w:kern w:val="0"/>
                <w:szCs w:val="21"/>
              </w:rPr>
            </w:pPr>
            <w:r>
              <w:rPr>
                <w:rFonts w:hint="eastAsia" w:ascii="宋体" w:hAnsi="宋体"/>
                <w:kern w:val="0"/>
                <w:szCs w:val="21"/>
              </w:rPr>
              <w:t>6．产业化设计及 BE 风险评估       7.缓控释制剂放大的难点分析</w:t>
            </w:r>
          </w:p>
          <w:p>
            <w:pPr>
              <w:spacing w:line="320" w:lineRule="exact"/>
              <w:rPr>
                <w:rFonts w:ascii="宋体" w:hAnsi="宋体"/>
                <w:kern w:val="0"/>
                <w:szCs w:val="21"/>
              </w:rPr>
            </w:pPr>
            <w:r>
              <w:rPr>
                <w:rFonts w:hint="eastAsia" w:ascii="宋体" w:hAnsi="宋体"/>
                <w:kern w:val="0"/>
                <w:szCs w:val="21"/>
              </w:rPr>
              <w:t>8.工艺放大过程及转产过程、产业化控制,案例分享</w:t>
            </w:r>
          </w:p>
          <w:p>
            <w:pPr>
              <w:spacing w:line="320" w:lineRule="exact"/>
              <w:rPr>
                <w:rFonts w:ascii="宋体" w:hAnsi="宋体"/>
                <w:b/>
                <w:kern w:val="0"/>
                <w:szCs w:val="21"/>
              </w:rPr>
            </w:pPr>
            <w:r>
              <w:rPr>
                <w:rFonts w:hint="eastAsia" w:ascii="宋体" w:hAnsi="宋体"/>
                <w:b/>
                <w:kern w:val="0"/>
                <w:szCs w:val="21"/>
              </w:rPr>
              <w:t>二、口服固体制剂人体生物等效性试验设计</w:t>
            </w:r>
          </w:p>
          <w:p>
            <w:pPr>
              <w:spacing w:line="320" w:lineRule="exact"/>
              <w:rPr>
                <w:rFonts w:ascii="宋体" w:hAnsi="宋体"/>
                <w:kern w:val="0"/>
                <w:szCs w:val="21"/>
              </w:rPr>
            </w:pPr>
            <w:r>
              <w:rPr>
                <w:rFonts w:hint="eastAsia" w:ascii="宋体" w:hAnsi="宋体"/>
                <w:kern w:val="0"/>
                <w:szCs w:val="21"/>
              </w:rPr>
              <w:t xml:space="preserve">1.体外比对研究 ：1）主要药学指标:处方、质量标准、晶型、粒度和杂质等 </w:t>
            </w:r>
          </w:p>
          <w:p>
            <w:pPr>
              <w:spacing w:line="320" w:lineRule="exact"/>
              <w:rPr>
                <w:rFonts w:ascii="宋体" w:hAnsi="宋体"/>
                <w:kern w:val="0"/>
                <w:szCs w:val="21"/>
              </w:rPr>
            </w:pPr>
            <w:r>
              <w:rPr>
                <w:rFonts w:hint="eastAsia" w:ascii="宋体" w:hAnsi="宋体"/>
                <w:kern w:val="0"/>
                <w:szCs w:val="21"/>
              </w:rPr>
              <w:t xml:space="preserve">                 2)固体制剂溶出曲线的比较研究</w:t>
            </w:r>
          </w:p>
          <w:p>
            <w:pPr>
              <w:spacing w:line="320" w:lineRule="exact"/>
              <w:rPr>
                <w:rFonts w:ascii="宋体" w:hAnsi="宋体"/>
                <w:kern w:val="0"/>
                <w:szCs w:val="21"/>
              </w:rPr>
            </w:pPr>
            <w:r>
              <w:rPr>
                <w:rFonts w:hint="eastAsia" w:ascii="宋体" w:hAnsi="宋体"/>
                <w:kern w:val="0"/>
                <w:szCs w:val="21"/>
              </w:rPr>
              <w:t xml:space="preserve">2.生物等效性试验：1)研究方法选择   2)方案设计       3) 受试者选择  </w:t>
            </w:r>
          </w:p>
          <w:p>
            <w:pPr>
              <w:spacing w:line="320" w:lineRule="exact"/>
              <w:rPr>
                <w:rFonts w:ascii="宋体" w:hAnsi="宋体"/>
                <w:kern w:val="0"/>
                <w:szCs w:val="21"/>
              </w:rPr>
            </w:pPr>
            <w:r>
              <w:rPr>
                <w:rFonts w:hint="eastAsia" w:ascii="宋体" w:hAnsi="宋体"/>
                <w:kern w:val="0"/>
                <w:szCs w:val="21"/>
              </w:rPr>
              <w:t xml:space="preserve">                  4)空腹和餐后 BE  5)生物样品分析   6)常见剂型的 BE 试验</w:t>
            </w:r>
          </w:p>
          <w:p>
            <w:pPr>
              <w:spacing w:line="320" w:lineRule="exact"/>
              <w:rPr>
                <w:rFonts w:ascii="宋体" w:hAnsi="宋体"/>
                <w:b/>
                <w:kern w:val="0"/>
                <w:szCs w:val="21"/>
              </w:rPr>
            </w:pPr>
            <w:r>
              <w:rPr>
                <w:rFonts w:hint="eastAsia" w:ascii="宋体" w:hAnsi="宋体"/>
                <w:b/>
                <w:kern w:val="0"/>
                <w:szCs w:val="21"/>
              </w:rPr>
              <w:t>三、流化床微丸包衣工艺、顶喷制粒工艺及产业化应用</w:t>
            </w:r>
          </w:p>
          <w:p>
            <w:pPr>
              <w:spacing w:line="320" w:lineRule="exact"/>
              <w:rPr>
                <w:rFonts w:ascii="宋体" w:hAnsi="宋体"/>
                <w:b/>
                <w:kern w:val="0"/>
                <w:szCs w:val="21"/>
              </w:rPr>
            </w:pPr>
            <w:r>
              <w:rPr>
                <w:rFonts w:hint="eastAsia" w:ascii="宋体" w:hAnsi="宋体"/>
                <w:b/>
                <w:kern w:val="0"/>
                <w:szCs w:val="21"/>
              </w:rPr>
              <w:t xml:space="preserve">主讲人：资深专家  </w:t>
            </w:r>
            <w:r>
              <w:rPr>
                <w:rFonts w:hint="eastAsia" w:ascii="宋体" w:hAnsi="宋体"/>
                <w:kern w:val="0"/>
                <w:szCs w:val="21"/>
              </w:rPr>
              <w:t>从事固体缓控释制剂的仿制药开发、产业化转移、产业化药品处方及工艺优化工作 10余年,主持、参加及独立完成的项目合计 20 余项,涵盖剂型有 缓释片、控释片、缓释微丸、肠溶微丸、复方微丸压片等。本协会特邀专家。</w:t>
            </w:r>
          </w:p>
          <w:p>
            <w:pPr>
              <w:spacing w:line="320" w:lineRule="exact"/>
              <w:rPr>
                <w:rStyle w:val="7"/>
                <w:bCs w:val="0"/>
                <w:szCs w:val="21"/>
              </w:rPr>
            </w:pPr>
            <w:r>
              <w:rPr>
                <w:rFonts w:hint="eastAsia" w:ascii="宋体" w:hAnsi="宋体"/>
                <w:b/>
                <w:kern w:val="0"/>
                <w:szCs w:val="21"/>
              </w:rPr>
              <w:t xml:space="preserve">陈挺  </w:t>
            </w:r>
            <w:r>
              <w:rPr>
                <w:rFonts w:hint="eastAsia" w:ascii="宋体" w:hAnsi="宋体"/>
                <w:kern w:val="0"/>
                <w:szCs w:val="21"/>
              </w:rPr>
              <w:t>上海智同医药科技有限公司总经理。主要致力于口服固体制剂和长效注射剂的制剂开发，负责完成了多个口服微丸制剂的研发和产业化。本协会特邀专家</w:t>
            </w:r>
            <w:r>
              <w:rPr>
                <w:rFonts w:hint="eastAsia"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kern w:val="0"/>
                <w:sz w:val="24"/>
              </w:rPr>
            </w:pPr>
            <w:r>
              <w:rPr>
                <w:rFonts w:hint="eastAsia" w:ascii="宋体" w:hAnsi="宋体"/>
                <w:b/>
                <w:kern w:val="0"/>
                <w:sz w:val="24"/>
              </w:rPr>
              <w:t>5月20日</w:t>
            </w:r>
          </w:p>
          <w:p>
            <w:pPr>
              <w:spacing w:line="320" w:lineRule="exact"/>
              <w:jc w:val="center"/>
              <w:rPr>
                <w:rFonts w:ascii="宋体" w:hAnsi="宋体"/>
                <w:b/>
                <w:kern w:val="0"/>
                <w:sz w:val="24"/>
              </w:rPr>
            </w:pPr>
            <w:r>
              <w:rPr>
                <w:rFonts w:hint="eastAsia" w:ascii="宋体" w:hAnsi="宋体"/>
                <w:b/>
                <w:kern w:val="0"/>
                <w:sz w:val="24"/>
              </w:rPr>
              <w:t>（星期六）</w:t>
            </w:r>
          </w:p>
          <w:p>
            <w:pPr>
              <w:spacing w:line="320" w:lineRule="exact"/>
              <w:jc w:val="center"/>
              <w:rPr>
                <w:rFonts w:ascii="宋体" w:hAnsi="宋体"/>
                <w:b/>
                <w:kern w:val="0"/>
                <w:sz w:val="24"/>
              </w:rPr>
            </w:pPr>
            <w:r>
              <w:rPr>
                <w:rFonts w:hint="eastAsia" w:ascii="宋体" w:hAnsi="宋体"/>
                <w:b/>
                <w:kern w:val="0"/>
                <w:sz w:val="24"/>
              </w:rPr>
              <w:t>09:00-12:00</w:t>
            </w: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r>
              <w:rPr>
                <w:rFonts w:hint="eastAsia" w:ascii="宋体" w:hAnsi="宋体"/>
                <w:b/>
                <w:kern w:val="0"/>
                <w:sz w:val="24"/>
              </w:rPr>
              <w:t>14:00-17:00</w:t>
            </w: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jc w:val="center"/>
              <w:rPr>
                <w:rFonts w:ascii="宋体" w:hAnsi="宋体"/>
                <w:b/>
                <w:kern w:val="0"/>
                <w:sz w:val="24"/>
              </w:rPr>
            </w:pPr>
          </w:p>
          <w:p>
            <w:pPr>
              <w:spacing w:line="320" w:lineRule="exact"/>
              <w:rPr>
                <w:rFonts w:ascii="宋体" w:hAnsi="宋体"/>
                <w:b/>
                <w:kern w:val="0"/>
                <w:sz w:val="24"/>
              </w:rPr>
            </w:pPr>
          </w:p>
          <w:p>
            <w:pPr>
              <w:spacing w:line="320" w:lineRule="exact"/>
              <w:jc w:val="center"/>
              <w:rPr>
                <w:rFonts w:ascii="宋体" w:hAnsi="宋体"/>
                <w:b/>
                <w:kern w:val="0"/>
                <w:sz w:val="24"/>
              </w:rPr>
            </w:pPr>
          </w:p>
        </w:tc>
        <w:tc>
          <w:tcPr>
            <w:tcW w:w="81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kern w:val="0"/>
                <w:szCs w:val="21"/>
              </w:rPr>
            </w:pPr>
            <w:r>
              <w:rPr>
                <w:rFonts w:hint="eastAsia" w:ascii="宋体" w:hAnsi="宋体"/>
                <w:b/>
                <w:kern w:val="0"/>
                <w:szCs w:val="21"/>
              </w:rPr>
              <w:t>固体制剂原研生产工艺及仿制药的生产工艺研发</w:t>
            </w:r>
          </w:p>
          <w:p>
            <w:pPr>
              <w:spacing w:line="320" w:lineRule="exact"/>
              <w:rPr>
                <w:rFonts w:ascii="宋体" w:hAnsi="宋体"/>
                <w:b/>
                <w:kern w:val="0"/>
                <w:szCs w:val="21"/>
              </w:rPr>
            </w:pPr>
            <w:r>
              <w:rPr>
                <w:rFonts w:hint="eastAsia" w:ascii="宋体" w:hAnsi="宋体"/>
                <w:b/>
                <w:kern w:val="0"/>
                <w:szCs w:val="21"/>
              </w:rPr>
              <w:t>一、常见固体制剂的类型及常见制造工艺</w:t>
            </w:r>
          </w:p>
          <w:p>
            <w:pPr>
              <w:spacing w:line="320" w:lineRule="exact"/>
              <w:rPr>
                <w:rFonts w:ascii="宋体" w:hAnsi="宋体"/>
                <w:kern w:val="0"/>
                <w:szCs w:val="21"/>
              </w:rPr>
            </w:pPr>
            <w:r>
              <w:rPr>
                <w:rFonts w:hint="eastAsia" w:ascii="宋体" w:hAnsi="宋体"/>
                <w:kern w:val="0"/>
                <w:szCs w:val="21"/>
              </w:rPr>
              <w:t xml:space="preserve">1.常见固体制剂车间的工艺设备设施的配置 </w:t>
            </w:r>
          </w:p>
          <w:p>
            <w:pPr>
              <w:spacing w:line="320" w:lineRule="exact"/>
              <w:rPr>
                <w:rFonts w:ascii="宋体" w:hAnsi="宋体"/>
                <w:kern w:val="0"/>
                <w:szCs w:val="21"/>
              </w:rPr>
            </w:pPr>
            <w:r>
              <w:rPr>
                <w:rFonts w:hint="eastAsia" w:ascii="宋体" w:hAnsi="宋体"/>
                <w:kern w:val="0"/>
                <w:szCs w:val="21"/>
              </w:rPr>
              <w:t>1.1 粉碎整粒设备的选型</w:t>
            </w:r>
          </w:p>
          <w:p>
            <w:pPr>
              <w:spacing w:line="320" w:lineRule="exact"/>
              <w:rPr>
                <w:rFonts w:ascii="宋体" w:hAnsi="宋体"/>
                <w:kern w:val="0"/>
                <w:szCs w:val="21"/>
              </w:rPr>
            </w:pPr>
            <w:r>
              <w:rPr>
                <w:rFonts w:hint="eastAsia" w:ascii="宋体" w:hAnsi="宋体"/>
                <w:kern w:val="0"/>
                <w:szCs w:val="21"/>
              </w:rPr>
              <w:t xml:space="preserve">1.2.制粒设备的选型 :  *干法制粒设备   *湿法制粒机   *一步制粒机 </w:t>
            </w:r>
          </w:p>
          <w:p>
            <w:pPr>
              <w:spacing w:line="320" w:lineRule="exact"/>
              <w:rPr>
                <w:rFonts w:ascii="宋体" w:hAnsi="宋体"/>
                <w:kern w:val="0"/>
                <w:szCs w:val="21"/>
              </w:rPr>
            </w:pPr>
            <w:r>
              <w:rPr>
                <w:rFonts w:hint="eastAsia" w:ascii="宋体" w:hAnsi="宋体"/>
                <w:kern w:val="0"/>
                <w:szCs w:val="21"/>
              </w:rPr>
              <w:t>1.3 混合设备   1.4 胶囊填充设备   1.5 压片设备   1.6 包衣设备</w:t>
            </w:r>
          </w:p>
          <w:p>
            <w:pPr>
              <w:spacing w:line="320" w:lineRule="exact"/>
              <w:rPr>
                <w:rFonts w:ascii="宋体" w:hAnsi="宋体"/>
                <w:b/>
                <w:kern w:val="0"/>
                <w:szCs w:val="21"/>
              </w:rPr>
            </w:pPr>
            <w:r>
              <w:rPr>
                <w:rFonts w:hint="eastAsia" w:ascii="宋体" w:hAnsi="宋体"/>
                <w:b/>
                <w:kern w:val="0"/>
                <w:szCs w:val="21"/>
              </w:rPr>
              <w:t xml:space="preserve">二、关键工艺参数的及可接受范围的确立 </w:t>
            </w:r>
          </w:p>
          <w:p>
            <w:pPr>
              <w:spacing w:line="320" w:lineRule="exact"/>
              <w:rPr>
                <w:rFonts w:ascii="宋体" w:hAnsi="宋体"/>
                <w:kern w:val="0"/>
                <w:szCs w:val="21"/>
              </w:rPr>
            </w:pPr>
            <w:r>
              <w:rPr>
                <w:rFonts w:hint="eastAsia" w:ascii="宋体" w:hAnsi="宋体"/>
                <w:kern w:val="0"/>
                <w:szCs w:val="21"/>
              </w:rPr>
              <w:t xml:space="preserve">1.粉碎工艺的放大及关键参数的研究      2.湿法制粒工艺的放大及关键参数的研究 </w:t>
            </w:r>
          </w:p>
          <w:p>
            <w:pPr>
              <w:spacing w:line="320" w:lineRule="exact"/>
              <w:rPr>
                <w:rFonts w:ascii="宋体" w:hAnsi="宋体"/>
                <w:kern w:val="0"/>
                <w:szCs w:val="21"/>
              </w:rPr>
            </w:pPr>
            <w:r>
              <w:rPr>
                <w:rFonts w:hint="eastAsia" w:ascii="宋体" w:hAnsi="宋体"/>
                <w:kern w:val="0"/>
                <w:szCs w:val="21"/>
              </w:rPr>
              <w:t xml:space="preserve">3.一步制粒工艺的放大及关键参数的研究  4.干法制粒工艺的放大及关键参数的研究 </w:t>
            </w:r>
          </w:p>
          <w:p>
            <w:pPr>
              <w:spacing w:line="320" w:lineRule="exact"/>
              <w:rPr>
                <w:rFonts w:ascii="宋体" w:hAnsi="宋体"/>
                <w:kern w:val="0"/>
                <w:szCs w:val="21"/>
              </w:rPr>
            </w:pPr>
            <w:r>
              <w:rPr>
                <w:rFonts w:hint="eastAsia" w:ascii="宋体" w:hAnsi="宋体"/>
                <w:kern w:val="0"/>
                <w:szCs w:val="21"/>
              </w:rPr>
              <w:t xml:space="preserve">5.整粒的工艺放大及关键参数的研究      6.混合的工艺放大及关键参数的研究  </w:t>
            </w:r>
          </w:p>
          <w:p>
            <w:pPr>
              <w:spacing w:line="320" w:lineRule="exact"/>
              <w:rPr>
                <w:rFonts w:ascii="宋体" w:hAnsi="宋体"/>
                <w:kern w:val="0"/>
                <w:szCs w:val="21"/>
              </w:rPr>
            </w:pPr>
            <w:r>
              <w:rPr>
                <w:rFonts w:hint="eastAsia" w:ascii="宋体" w:hAnsi="宋体"/>
                <w:kern w:val="0"/>
                <w:szCs w:val="21"/>
              </w:rPr>
              <w:t xml:space="preserve">7.胶囊填充的工艺放大                  8.压片的工艺放大及关键参数的研究  </w:t>
            </w:r>
          </w:p>
          <w:p>
            <w:pPr>
              <w:spacing w:line="320" w:lineRule="exact"/>
              <w:rPr>
                <w:rFonts w:ascii="宋体" w:hAnsi="宋体"/>
                <w:kern w:val="0"/>
                <w:szCs w:val="21"/>
              </w:rPr>
            </w:pPr>
            <w:r>
              <w:rPr>
                <w:rFonts w:hint="eastAsia" w:ascii="宋体" w:hAnsi="宋体"/>
                <w:kern w:val="0"/>
                <w:szCs w:val="21"/>
              </w:rPr>
              <w:t xml:space="preserve">9.包衣的工艺放大及关键参数的研究  </w:t>
            </w:r>
            <w:r>
              <w:rPr>
                <w:rFonts w:hint="eastAsia" w:ascii="宋体" w:hAnsi="宋体"/>
                <w:b/>
                <w:kern w:val="0"/>
                <w:szCs w:val="21"/>
              </w:rPr>
              <w:t xml:space="preserve"> 口服固体制剂的处方设计与工艺验证的关联性</w:t>
            </w:r>
          </w:p>
          <w:p>
            <w:pPr>
              <w:spacing w:line="320" w:lineRule="exact"/>
              <w:rPr>
                <w:rFonts w:ascii="宋体" w:hAnsi="宋体"/>
                <w:b/>
                <w:kern w:val="0"/>
                <w:szCs w:val="21"/>
              </w:rPr>
            </w:pPr>
            <w:r>
              <w:rPr>
                <w:rFonts w:hint="eastAsia" w:ascii="宋体" w:hAnsi="宋体"/>
                <w:b/>
                <w:kern w:val="0"/>
                <w:szCs w:val="21"/>
              </w:rPr>
              <w:t xml:space="preserve">三、 原研品牌药固体制剂生产工艺的反向解析途径 </w:t>
            </w:r>
          </w:p>
          <w:p>
            <w:pPr>
              <w:spacing w:line="320" w:lineRule="exact"/>
              <w:rPr>
                <w:rFonts w:ascii="宋体" w:hAnsi="宋体"/>
                <w:b/>
                <w:kern w:val="0"/>
                <w:szCs w:val="21"/>
              </w:rPr>
            </w:pPr>
            <w:r>
              <w:rPr>
                <w:rFonts w:hint="eastAsia" w:ascii="宋体" w:hAnsi="宋体"/>
                <w:b/>
                <w:kern w:val="0"/>
                <w:szCs w:val="21"/>
              </w:rPr>
              <w:t>四、不同设计的制药装备对药物溶出行为和/或 BE 的影响之案例分析</w:t>
            </w:r>
          </w:p>
          <w:p>
            <w:pPr>
              <w:spacing w:line="320" w:lineRule="exact"/>
              <w:rPr>
                <w:rFonts w:ascii="宋体" w:hAnsi="宋体"/>
                <w:b/>
                <w:kern w:val="0"/>
                <w:szCs w:val="21"/>
              </w:rPr>
            </w:pPr>
            <w:r>
              <w:rPr>
                <w:rFonts w:hint="eastAsia" w:ascii="宋体" w:hAnsi="宋体"/>
                <w:b/>
                <w:kern w:val="0"/>
                <w:szCs w:val="21"/>
              </w:rPr>
              <w:t>主讲人：王红喜,</w:t>
            </w:r>
            <w:r>
              <w:rPr>
                <w:rFonts w:hint="eastAsia" w:ascii="宋体" w:hAnsi="宋体"/>
                <w:kern w:val="0"/>
                <w:szCs w:val="21"/>
              </w:rPr>
              <w:t>资深专家，已有近 20 年的药物制剂研究开发及产业化研究经验。曾就职于法国 Ethypharm、美国 Noveon、挪威 Yessamin、德国 JRS任职。并曾任华海药业的制剂生产技术顾问近4年。积累了 60 多个项目的制剂研究开发及中试产业化经验,擅长的领域为固体制剂(口腔崩解片、缓释骨架片、控缓释微丸等)。本协会特邀专家。</w:t>
            </w:r>
          </w:p>
          <w:p>
            <w:pPr>
              <w:spacing w:line="320" w:lineRule="exact"/>
              <w:rPr>
                <w:rFonts w:ascii="宋体" w:hAnsi="宋体"/>
                <w:b/>
                <w:kern w:val="0"/>
                <w:szCs w:val="21"/>
              </w:rPr>
            </w:pPr>
            <w:r>
              <w:rPr>
                <w:rFonts w:hint="eastAsia" w:ascii="宋体" w:hAnsi="宋体"/>
                <w:b/>
                <w:kern w:val="0"/>
                <w:szCs w:val="21"/>
              </w:rPr>
              <w:t xml:space="preserve">余伟民  </w:t>
            </w:r>
            <w:r>
              <w:rPr>
                <w:rFonts w:hint="eastAsia" w:ascii="宋体" w:hAnsi="宋体"/>
                <w:kern w:val="0"/>
                <w:szCs w:val="21"/>
              </w:rPr>
              <w:t>上海展翅医药科技有限公司总经理，华东理工大学博士生导师，长期从事缓控释制剂、透皮给药制剂、微囊注射剂、分散片和药用辅料的研究，有丰富的制剂开发经验和药厂制剂生产经验. 本协会特邀专家</w:t>
            </w:r>
            <w:r>
              <w:rPr>
                <w:rFonts w:hint="eastAsia" w:ascii="宋体" w:hAnsi="宋体"/>
                <w:b/>
                <w:kern w:val="0"/>
                <w:szCs w:val="21"/>
              </w:rPr>
              <w:t>。</w:t>
            </w:r>
          </w:p>
        </w:tc>
      </w:tr>
    </w:tbl>
    <w:p>
      <w:pPr>
        <w:pStyle w:val="2"/>
        <w:tabs>
          <w:tab w:val="left" w:pos="1440"/>
        </w:tabs>
        <w:spacing w:line="470" w:lineRule="exact"/>
        <w:ind w:firstLine="0"/>
        <w:rPr>
          <w:rFonts w:asciiTheme="minorEastAsia" w:hAnsiTheme="minorEastAsia" w:eastAsiaTheme="minorEastAsia"/>
        </w:rPr>
      </w:pPr>
    </w:p>
    <w:p>
      <w:pPr>
        <w:pStyle w:val="2"/>
        <w:tabs>
          <w:tab w:val="left" w:pos="1440"/>
        </w:tabs>
        <w:spacing w:line="470" w:lineRule="exact"/>
        <w:ind w:firstLine="0"/>
        <w:rPr>
          <w:rFonts w:asciiTheme="minorEastAsia" w:hAnsiTheme="minorEastAsia" w:eastAsiaTheme="minorEastAsia"/>
          <w:bCs/>
          <w:szCs w:val="28"/>
        </w:rPr>
      </w:pPr>
      <w:r>
        <w:rPr>
          <w:rFonts w:hint="eastAsia" w:asciiTheme="minorEastAsia" w:hAnsiTheme="minorEastAsia" w:eastAsiaTheme="minorEastAsia"/>
        </w:rPr>
        <w:t>附件二：</w:t>
      </w:r>
    </w:p>
    <w:p>
      <w:pPr>
        <w:spacing w:line="52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“固体口服制剂制备工艺研究与开发及产业化转移”研修班</w:t>
      </w:r>
    </w:p>
    <w:p>
      <w:pPr>
        <w:spacing w:line="52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回执表</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Theme="minorEastAsia" w:hAnsiTheme="minorEastAsia" w:eastAsiaTheme="minorEastAsia"/>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地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邮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姓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电 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cs="Arial" w:asciiTheme="minorEastAsia" w:hAnsiTheme="minorEastAsia" w:eastAsiaTheme="minorEastAsia"/>
                <w:sz w:val="28"/>
              </w:rPr>
            </w:pPr>
            <w:r>
              <w:rPr>
                <w:rFonts w:hint="eastAsia" w:asciiTheme="minorEastAsia" w:hAnsiTheme="minorEastAsia" w:eastAsiaTheme="minorEastAsia"/>
                <w:sz w:val="28"/>
              </w:rPr>
              <w:t>传真/</w:t>
            </w:r>
            <w:r>
              <w:rPr>
                <w:rFonts w:cs="Arial" w:asciiTheme="minorEastAsia" w:hAnsiTheme="minorEastAsia" w:eastAsiaTheme="minorEastAsia"/>
                <w:sz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rPr>
            </w:pPr>
            <w:r>
              <w:rPr>
                <w:rFonts w:hint="eastAsia" w:asciiTheme="minorEastAsia" w:hAnsiTheme="minorEastAsia" w:eastAsiaTheme="minorEastAsia"/>
                <w:sz w:val="28"/>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b/>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b/>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b/>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入住时间: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是否参加会议发言：是○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r>
              <w:rPr>
                <w:rFonts w:hint="eastAsia" w:asciiTheme="minorEastAsia" w:hAnsiTheme="minorEastAsia" w:eastAsiaTheme="minorEastAsia"/>
                <w:sz w:val="28"/>
              </w:rPr>
              <w:t xml:space="preserve">是否提交论文：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rPr>
            </w:pPr>
            <w:r>
              <w:rPr>
                <w:rFonts w:hint="eastAsia" w:asciiTheme="minorEastAsia" w:hAnsiTheme="minorEastAsia" w:eastAsiaTheme="minorEastAsia"/>
                <w:sz w:val="28"/>
              </w:rPr>
              <w:t>其它要求：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8"/>
              </w:rPr>
            </w:pPr>
            <w:r>
              <w:rPr>
                <w:rFonts w:hint="eastAsia" w:asciiTheme="minorEastAsia" w:hAnsiTheme="minorEastAsia" w:eastAsiaTheme="minorEastAsia"/>
                <w:sz w:val="28"/>
              </w:rPr>
              <w:t>需要交流的议题：</w:t>
            </w:r>
          </w:p>
          <w:p>
            <w:pPr>
              <w:rPr>
                <w:rFonts w:asciiTheme="minorEastAsia" w:hAnsiTheme="minorEastAsia" w:eastAsiaTheme="minorEastAsia"/>
                <w:sz w:val="28"/>
                <w:u w:val="single"/>
              </w:rPr>
            </w:pPr>
            <w:r>
              <w:rPr>
                <w:rFonts w:hint="eastAsia" w:asciiTheme="minorEastAsia" w:hAnsiTheme="minorEastAsia" w:eastAsiaTheme="minorEastAsia"/>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jc w:val="left"/>
              <w:rPr>
                <w:rFonts w:asciiTheme="minorEastAsia" w:hAnsiTheme="minorEastAsia" w:eastAsiaTheme="minorEastAsia"/>
                <w:sz w:val="30"/>
              </w:rPr>
            </w:pPr>
            <w:r>
              <w:rPr>
                <w:rFonts w:hint="eastAsia" w:asciiTheme="minorEastAsia" w:hAnsiTheme="minorEastAsia" w:eastAsiaTheme="minorEastAsia"/>
                <w:sz w:val="30"/>
              </w:rPr>
              <w:t xml:space="preserve">联系人: </w:t>
            </w:r>
            <w:r>
              <w:rPr>
                <w:rFonts w:hint="eastAsia" w:asciiTheme="minorEastAsia" w:hAnsiTheme="minorEastAsia" w:eastAsiaTheme="minorEastAsia"/>
                <w:sz w:val="30"/>
                <w:lang w:eastAsia="zh-CN"/>
              </w:rPr>
              <w:t>马超</w:t>
            </w:r>
            <w:r>
              <w:rPr>
                <w:rFonts w:hint="eastAsia" w:asciiTheme="minorEastAsia" w:hAnsiTheme="minorEastAsia" w:eastAsiaTheme="minorEastAsia"/>
                <w:sz w:val="30"/>
              </w:rPr>
              <w:t xml:space="preserve">              邮   箱：</w:t>
            </w:r>
            <w:r>
              <w:rPr>
                <w:rFonts w:hint="eastAsia" w:asciiTheme="minorEastAsia" w:hAnsiTheme="minorEastAsia" w:eastAsiaTheme="minorEastAsia"/>
                <w:sz w:val="30"/>
                <w:lang w:val="en-US" w:eastAsia="zh-CN"/>
              </w:rPr>
              <w:t>1683101345@qq.com</w:t>
            </w:r>
          </w:p>
          <w:p>
            <w:pPr>
              <w:widowControl/>
              <w:adjustRightInd w:val="0"/>
              <w:snapToGrid w:val="0"/>
              <w:spacing w:line="380" w:lineRule="exact"/>
              <w:jc w:val="left"/>
              <w:rPr>
                <w:rFonts w:asciiTheme="minorEastAsia" w:hAnsiTheme="minorEastAsia" w:eastAsiaTheme="minorEastAsia"/>
                <w:sz w:val="28"/>
              </w:rPr>
            </w:pPr>
            <w:r>
              <w:rPr>
                <w:rFonts w:hint="eastAsia" w:asciiTheme="minorEastAsia" w:hAnsiTheme="minorEastAsia" w:eastAsiaTheme="minorEastAsia"/>
                <w:sz w:val="30"/>
              </w:rPr>
              <w:t xml:space="preserve">电  </w:t>
            </w:r>
            <w:bookmarkStart w:id="0" w:name="_GoBack"/>
            <w:bookmarkEnd w:id="0"/>
            <w:r>
              <w:rPr>
                <w:rFonts w:hint="eastAsia" w:asciiTheme="minorEastAsia" w:hAnsiTheme="minorEastAsia" w:eastAsiaTheme="minorEastAsia"/>
                <w:sz w:val="30"/>
              </w:rPr>
              <w:t>话：010-</w:t>
            </w:r>
            <w:r>
              <w:rPr>
                <w:rFonts w:hint="eastAsia" w:asciiTheme="minorEastAsia" w:hAnsiTheme="minorEastAsia" w:eastAsiaTheme="minorEastAsia"/>
                <w:sz w:val="30"/>
                <w:lang w:val="en-US" w:eastAsia="zh-CN"/>
              </w:rPr>
              <w:t>88280550</w:t>
            </w:r>
            <w:r>
              <w:rPr>
                <w:rFonts w:hint="eastAsia" w:asciiTheme="minorEastAsia" w:hAnsiTheme="minorEastAsia" w:eastAsiaTheme="minorEastAsia"/>
                <w:sz w:val="30"/>
              </w:rPr>
              <w:t xml:space="preserve">      传   真：010-</w:t>
            </w:r>
            <w:r>
              <w:rPr>
                <w:rFonts w:hint="eastAsia" w:asciiTheme="minorEastAsia" w:hAnsiTheme="minorEastAsia" w:eastAsiaTheme="minorEastAsia"/>
                <w:sz w:val="30"/>
                <w:lang w:val="en-US" w:eastAsia="zh-CN"/>
              </w:rPr>
              <w:t>52706606</w:t>
            </w:r>
          </w:p>
        </w:tc>
      </w:tr>
    </w:tbl>
    <w:p>
      <w:pPr>
        <w:spacing w:beforeLines="20" w:line="380" w:lineRule="exact"/>
        <w:rPr>
          <w:rFonts w:asciiTheme="minorEastAsia" w:hAnsiTheme="minorEastAsia" w:eastAsiaTheme="minorEastAsia"/>
          <w:b/>
          <w:bCs/>
          <w:sz w:val="30"/>
          <w:szCs w:val="28"/>
        </w:rPr>
      </w:pPr>
      <w:r>
        <w:rPr>
          <w:rFonts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00" w:usb3="00000000" w:csb0="00040000" w:csb1="00000000"/>
  </w:font>
  <w:font w:name="Courier New">
    <w:altName w:val="Consolas"/>
    <w:panose1 w:val="02070309020205020404"/>
    <w:charset w:val="00"/>
    <w:family w:val="moder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onsolas">
    <w:panose1 w:val="020B0609020204030204"/>
    <w:charset w:val="00"/>
    <w:family w:val="auto"/>
    <w:pitch w:val="default"/>
    <w:sig w:usb0="A00002EF" w:usb1="40002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pPr>
        <w:ind w:left="0" w:firstLine="0"/>
      </w:pPr>
    </w:lvl>
  </w:abstractNum>
  <w:abstractNum w:abstractNumId="1">
    <w:nsid w:val="567CA62C"/>
    <w:multiLevelType w:val="singleLevel"/>
    <w:tmpl w:val="567CA62C"/>
    <w:lvl w:ilvl="0" w:tentative="0">
      <w:start w:val="5"/>
      <w:numFmt w:val="chineseCounting"/>
      <w:suff w:val="nothing"/>
      <w:lvlText w:val="%1、"/>
      <w:lvlJc w:val="left"/>
      <w:pPr>
        <w:ind w:left="0" w:firstLine="0"/>
      </w:pPr>
    </w:lvl>
  </w:abstractNum>
  <w:num w:numId="1">
    <w:abstractNumId w:val="0"/>
    <w:lvlOverride w:ilvl="0">
      <w:startOverride w:val="2"/>
    </w:lvlOverride>
  </w:num>
  <w:num w:numId="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69FF"/>
    <w:rsid w:val="0000309E"/>
    <w:rsid w:val="00026769"/>
    <w:rsid w:val="0004523F"/>
    <w:rsid w:val="00050307"/>
    <w:rsid w:val="00077157"/>
    <w:rsid w:val="00095CED"/>
    <w:rsid w:val="000D775C"/>
    <w:rsid w:val="001451AD"/>
    <w:rsid w:val="0015022E"/>
    <w:rsid w:val="00181F0E"/>
    <w:rsid w:val="001A26FD"/>
    <w:rsid w:val="001E02CA"/>
    <w:rsid w:val="001F69A3"/>
    <w:rsid w:val="001F6BB3"/>
    <w:rsid w:val="00212D09"/>
    <w:rsid w:val="002552B1"/>
    <w:rsid w:val="002979B0"/>
    <w:rsid w:val="00322A25"/>
    <w:rsid w:val="00326D55"/>
    <w:rsid w:val="00335046"/>
    <w:rsid w:val="00347B17"/>
    <w:rsid w:val="0035682B"/>
    <w:rsid w:val="00377AE7"/>
    <w:rsid w:val="003B0D89"/>
    <w:rsid w:val="003E2424"/>
    <w:rsid w:val="003E7459"/>
    <w:rsid w:val="004B5895"/>
    <w:rsid w:val="004D58F0"/>
    <w:rsid w:val="005562D0"/>
    <w:rsid w:val="00561618"/>
    <w:rsid w:val="005A1B99"/>
    <w:rsid w:val="005C6903"/>
    <w:rsid w:val="005E1C42"/>
    <w:rsid w:val="005F29B1"/>
    <w:rsid w:val="005F4E0D"/>
    <w:rsid w:val="006401E2"/>
    <w:rsid w:val="00661F07"/>
    <w:rsid w:val="00670D43"/>
    <w:rsid w:val="006726DB"/>
    <w:rsid w:val="006B71D3"/>
    <w:rsid w:val="006C10A3"/>
    <w:rsid w:val="006F0B56"/>
    <w:rsid w:val="006F1B9D"/>
    <w:rsid w:val="00701D59"/>
    <w:rsid w:val="00714C30"/>
    <w:rsid w:val="007553B5"/>
    <w:rsid w:val="00764203"/>
    <w:rsid w:val="007A71F2"/>
    <w:rsid w:val="007E16CD"/>
    <w:rsid w:val="0080074E"/>
    <w:rsid w:val="0086308B"/>
    <w:rsid w:val="0087290C"/>
    <w:rsid w:val="00877489"/>
    <w:rsid w:val="009156DF"/>
    <w:rsid w:val="009307BA"/>
    <w:rsid w:val="009436A3"/>
    <w:rsid w:val="009706B9"/>
    <w:rsid w:val="00993AD6"/>
    <w:rsid w:val="00994C9C"/>
    <w:rsid w:val="009D3E38"/>
    <w:rsid w:val="00A45B66"/>
    <w:rsid w:val="00AA2F8C"/>
    <w:rsid w:val="00AC0887"/>
    <w:rsid w:val="00AD6817"/>
    <w:rsid w:val="00B23FFC"/>
    <w:rsid w:val="00B57E1B"/>
    <w:rsid w:val="00B94E0C"/>
    <w:rsid w:val="00BE5408"/>
    <w:rsid w:val="00C332F3"/>
    <w:rsid w:val="00C342C1"/>
    <w:rsid w:val="00C85948"/>
    <w:rsid w:val="00C8630D"/>
    <w:rsid w:val="00C97BE5"/>
    <w:rsid w:val="00CA7980"/>
    <w:rsid w:val="00CE444A"/>
    <w:rsid w:val="00D21382"/>
    <w:rsid w:val="00DD69FF"/>
    <w:rsid w:val="00DF75E6"/>
    <w:rsid w:val="00E0541D"/>
    <w:rsid w:val="00E13C70"/>
    <w:rsid w:val="00E2424D"/>
    <w:rsid w:val="00E330EC"/>
    <w:rsid w:val="00E36985"/>
    <w:rsid w:val="00EB5ED7"/>
    <w:rsid w:val="00EC4E57"/>
    <w:rsid w:val="00EE53B4"/>
    <w:rsid w:val="00F074E0"/>
    <w:rsid w:val="00F17D6C"/>
    <w:rsid w:val="00F31C60"/>
    <w:rsid w:val="00F33791"/>
    <w:rsid w:val="00F57A94"/>
    <w:rsid w:val="00F7173C"/>
    <w:rsid w:val="00F717CB"/>
    <w:rsid w:val="00FC1092"/>
    <w:rsid w:val="00FF0A5C"/>
    <w:rsid w:val="00FF268E"/>
    <w:rsid w:val="65332E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nhideWhenUsed/>
    <w:qFormat/>
    <w:uiPriority w:val="0"/>
    <w:pPr>
      <w:widowControl/>
      <w:spacing w:line="560" w:lineRule="atLeast"/>
      <w:ind w:firstLine="555"/>
    </w:pPr>
    <w:rPr>
      <w:rFonts w:ascii="仿宋_GB2312" w:eastAsia="仿宋_GB2312"/>
      <w:b/>
      <w:kern w:val="0"/>
      <w:sz w:val="28"/>
      <w:szCs w:val="20"/>
    </w:rPr>
  </w:style>
  <w:style w:type="paragraph" w:styleId="3">
    <w:name w:val="Plain Text"/>
    <w:basedOn w:val="1"/>
    <w:link w:val="10"/>
    <w:unhideWhenUsed/>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9">
    <w:name w:val="正文文本缩进 Char"/>
    <w:basedOn w:val="6"/>
    <w:link w:val="2"/>
    <w:qFormat/>
    <w:uiPriority w:val="0"/>
    <w:rPr>
      <w:rFonts w:ascii="仿宋_GB2312" w:hAnsi="Times New Roman" w:eastAsia="仿宋_GB2312" w:cs="Times New Roman"/>
      <w:b/>
      <w:kern w:val="0"/>
      <w:sz w:val="28"/>
      <w:szCs w:val="20"/>
    </w:rPr>
  </w:style>
  <w:style w:type="character" w:customStyle="1" w:styleId="10">
    <w:name w:val="纯文本 Char"/>
    <w:basedOn w:val="6"/>
    <w:link w:val="3"/>
    <w:semiHidden/>
    <w:qFormat/>
    <w:uiPriority w:val="0"/>
    <w:rPr>
      <w:rFonts w:ascii="宋体" w:hAnsi="Courier New" w:eastAsia="宋体" w:cs="Courier New"/>
      <w:szCs w:val="21"/>
    </w:rPr>
  </w:style>
  <w:style w:type="character" w:customStyle="1" w:styleId="11">
    <w:name w:val="页眉 Char"/>
    <w:basedOn w:val="6"/>
    <w:link w:val="5"/>
    <w:semiHidden/>
    <w:qFormat/>
    <w:uiPriority w:val="99"/>
    <w:rPr>
      <w:rFonts w:ascii="Times New Roman" w:hAnsi="Times New Roman" w:eastAsia="宋体" w:cs="Times New Roman"/>
      <w:sz w:val="18"/>
      <w:szCs w:val="18"/>
    </w:rPr>
  </w:style>
  <w:style w:type="character" w:customStyle="1" w:styleId="12">
    <w:name w:val="页脚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443</Words>
  <Characters>2528</Characters>
  <Lines>21</Lines>
  <Paragraphs>5</Paragraphs>
  <TotalTime>0</TotalTime>
  <ScaleCrop>false</ScaleCrop>
  <LinksUpToDate>false</LinksUpToDate>
  <CharactersWithSpaces>2966</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2016-12-19T02:34:00Z</dcterms:created>
  <dc:creator>微软用户</dc:creator>
  <cp:lastModifiedBy>Administrator</cp:lastModifiedBy>
  <dcterms:modified xsi:type="dcterms:W3CDTF">2017-04-12T06:15:40Z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