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rPr>
          <w:rFonts w:ascii="宋体" w:hAnsi="宋体"/>
          <w:b/>
          <w:bCs/>
          <w:sz w:val="36"/>
          <w:szCs w:val="36"/>
        </w:rPr>
      </w:pPr>
      <w:r>
        <w:drawing>
          <wp:anchor distT="0" distB="0" distL="114300" distR="114300" simplePos="0" relativeHeight="251657216" behindDoc="1" locked="0" layoutInCell="1" allowOverlap="1">
            <wp:simplePos x="0" y="0"/>
            <wp:positionH relativeFrom="column">
              <wp:posOffset>457200</wp:posOffset>
            </wp:positionH>
            <wp:positionV relativeFrom="paragraph">
              <wp:posOffset>139700</wp:posOffset>
            </wp:positionV>
            <wp:extent cx="5159375" cy="586740"/>
            <wp:effectExtent l="19050" t="0" r="3175" b="0"/>
            <wp:wrapNone/>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noChangeArrowheads="1"/>
                    </pic:cNvPicPr>
                  </pic:nvPicPr>
                  <pic:blipFill>
                    <a:blip r:embed="rId7" cstate="print"/>
                    <a:srcRect/>
                    <a:stretch>
                      <a:fillRect/>
                    </a:stretch>
                  </pic:blipFill>
                  <pic:spPr>
                    <a:xfrm>
                      <a:off x="0" y="0"/>
                      <a:ext cx="5159375" cy="586740"/>
                    </a:xfrm>
                    <a:prstGeom prst="rect">
                      <a:avLst/>
                    </a:prstGeom>
                    <a:noFill/>
                    <a:ln w="9525">
                      <a:noFill/>
                      <a:miter lim="800000"/>
                      <a:headEnd/>
                      <a:tailEnd/>
                    </a:ln>
                    <a:effectLst/>
                  </pic:spPr>
                </pic:pic>
              </a:graphicData>
            </a:graphic>
          </wp:anchor>
        </w:drawing>
      </w:r>
      <w:r>
        <w:rPr>
          <w:rFonts w:hint="eastAsia" w:ascii="仿宋_GB2312" w:eastAsia="仿宋_GB2312"/>
          <w:b/>
          <w:sz w:val="36"/>
          <w:szCs w:val="36"/>
        </w:rPr>
        <w:t xml:space="preserve">    </w:t>
      </w:r>
    </w:p>
    <w:p>
      <w:pPr>
        <w:spacing w:line="400" w:lineRule="exact"/>
        <w:rPr>
          <w:rFonts w:ascii="仿宋_GB2312" w:eastAsia="仿宋_GB2312"/>
          <w:b/>
          <w:bCs/>
          <w:sz w:val="36"/>
          <w:szCs w:val="36"/>
        </w:rPr>
      </w:pPr>
    </w:p>
    <w:p>
      <w:pPr>
        <w:spacing w:line="400" w:lineRule="exact"/>
        <w:rPr>
          <w:rFonts w:ascii="仿宋_GB2312" w:eastAsia="仿宋_GB2312"/>
          <w:color w:val="000000"/>
          <w:w w:val="90"/>
          <w:sz w:val="32"/>
        </w:rPr>
      </w:pPr>
      <w:r>
        <w:drawing>
          <wp:anchor distT="0" distB="0" distL="114300" distR="114300" simplePos="0" relativeHeight="251659264" behindDoc="1" locked="0" layoutInCell="1" allowOverlap="1">
            <wp:simplePos x="0" y="0"/>
            <wp:positionH relativeFrom="column">
              <wp:posOffset>454660</wp:posOffset>
            </wp:positionH>
            <wp:positionV relativeFrom="paragraph">
              <wp:posOffset>241935</wp:posOffset>
            </wp:positionV>
            <wp:extent cx="5210175" cy="523875"/>
            <wp:effectExtent l="19050" t="0" r="9525" b="0"/>
            <wp:wrapNone/>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noChangeArrowheads="1"/>
                    </pic:cNvPicPr>
                  </pic:nvPicPr>
                  <pic:blipFill>
                    <a:blip r:embed="rId8" cstate="print"/>
                    <a:srcRect/>
                    <a:stretch>
                      <a:fillRect/>
                    </a:stretch>
                  </pic:blipFill>
                  <pic:spPr>
                    <a:xfrm>
                      <a:off x="0" y="0"/>
                      <a:ext cx="5210175" cy="523875"/>
                    </a:xfrm>
                    <a:prstGeom prst="rect">
                      <a:avLst/>
                    </a:prstGeom>
                    <a:noFill/>
                    <a:ln w="9525">
                      <a:noFill/>
                      <a:miter lim="800000"/>
                      <a:headEnd/>
                      <a:tailEnd/>
                    </a:ln>
                    <a:effectLst/>
                  </pic:spPr>
                </pic:pic>
              </a:graphicData>
            </a:graphic>
          </wp:anchor>
        </w:drawing>
      </w:r>
    </w:p>
    <w:p>
      <w:pPr>
        <w:spacing w:line="760" w:lineRule="exact"/>
        <w:rPr>
          <w:rFonts w:ascii="宋体" w:hAnsi="宋体"/>
          <w:sz w:val="36"/>
          <w:szCs w:val="36"/>
        </w:rPr>
      </w:pPr>
      <w:r>
        <w:pict>
          <v:line id="Line 3" o:spid="_x0000_s1028" o:spt="20" style="position:absolute;left:0pt;margin-left:-0.75pt;margin-top:44.3pt;height:0.05pt;width:477pt;z-index:251656192;mso-width-relative:page;mso-height-relative:page;" stroked="t" coordsize="21600,21600">
            <v:path arrowok="t"/>
            <v:fill focussize="0,0"/>
            <v:stroke weight="1.5pt" color="#FF0000"/>
            <v:imagedata o:title=""/>
            <o:lock v:ext="edit"/>
          </v:line>
        </w:pict>
      </w:r>
      <w:r>
        <w:rPr>
          <w:rFonts w:hint="eastAsia" w:ascii="宋体" w:hAnsi="宋体" w:cs="宋体"/>
          <w:color w:val="FF0000"/>
          <w:w w:val="90"/>
          <w:sz w:val="52"/>
          <w:szCs w:val="52"/>
        </w:rPr>
        <w:t xml:space="preserve"> </w:t>
      </w:r>
      <w:r>
        <w:rPr>
          <w:rFonts w:hint="eastAsia" w:ascii="仿宋_GB2312" w:eastAsia="仿宋_GB2312"/>
          <w:color w:val="000000"/>
          <w:w w:val="90"/>
          <w:sz w:val="52"/>
          <w:szCs w:val="52"/>
        </w:rPr>
        <w:t xml:space="preserve"> </w:t>
      </w:r>
      <w:r>
        <w:rPr>
          <w:rFonts w:hint="eastAsia" w:ascii="仿宋_GB2312" w:eastAsia="仿宋_GB2312"/>
          <w:color w:val="000000"/>
          <w:w w:val="90"/>
          <w:sz w:val="32"/>
        </w:rPr>
        <w:t xml:space="preserve">   </w:t>
      </w:r>
      <w:r>
        <w:rPr>
          <w:rFonts w:hint="eastAsia" w:ascii="宋体" w:hAnsi="宋体"/>
          <w:sz w:val="36"/>
          <w:szCs w:val="36"/>
        </w:rPr>
        <w:t xml:space="preserve">          </w:t>
      </w:r>
      <w:r>
        <w:rPr>
          <w:rFonts w:hint="eastAsia" w:ascii="仿宋_GB2312" w:eastAsia="仿宋_GB2312"/>
          <w:color w:val="000000"/>
          <w:w w:val="90"/>
          <w:sz w:val="32"/>
        </w:rPr>
        <w:t xml:space="preserve">                     </w:t>
      </w:r>
      <w:r>
        <w:rPr>
          <w:rFonts w:hint="eastAsia" w:ascii="宋体" w:hAnsi="宋体"/>
          <w:sz w:val="36"/>
          <w:szCs w:val="36"/>
        </w:rPr>
        <w:t xml:space="preserve">                     </w:t>
      </w:r>
    </w:p>
    <w:p>
      <w:pPr>
        <w:spacing w:line="760" w:lineRule="exact"/>
        <w:rPr>
          <w:rFonts w:ascii="宋体" w:hAnsi="宋体"/>
          <w:b/>
          <w:bCs/>
          <w:sz w:val="32"/>
          <w:szCs w:val="32"/>
        </w:rPr>
      </w:pPr>
      <w:r>
        <w:rPr>
          <w:rFonts w:hint="eastAsia" w:ascii="宋体" w:hAnsi="宋体"/>
          <w:sz w:val="36"/>
          <w:szCs w:val="36"/>
        </w:rPr>
        <w:t xml:space="preserve"> </w:t>
      </w:r>
      <w:r>
        <w:rPr>
          <w:rFonts w:hint="eastAsia" w:ascii="宋体" w:hAnsi="宋体"/>
          <w:b/>
          <w:bCs/>
          <w:sz w:val="32"/>
          <w:szCs w:val="32"/>
        </w:rPr>
        <w:t>关于举办“2019药品研发质量体系建立与研发数据可靠性管控”</w:t>
      </w:r>
    </w:p>
    <w:p>
      <w:pPr>
        <w:spacing w:line="760" w:lineRule="exact"/>
        <w:rPr>
          <w:rFonts w:ascii="宋体" w:hAnsi="宋体"/>
          <w:sz w:val="36"/>
          <w:szCs w:val="36"/>
        </w:rPr>
      </w:pPr>
      <w:r>
        <w:rPr>
          <w:rFonts w:hint="eastAsia" w:ascii="宋体" w:hAnsi="宋体"/>
          <w:b/>
          <w:bCs/>
          <w:sz w:val="32"/>
          <w:szCs w:val="32"/>
        </w:rPr>
        <w:t xml:space="preserve">                     专题研修班的通知</w:t>
      </w:r>
    </w:p>
    <w:p>
      <w:pPr>
        <w:spacing w:beforeLines="80" w:line="420" w:lineRule="exact"/>
        <w:rPr>
          <w:rFonts w:ascii="仿宋_GB2312" w:hAnsi="宋体" w:eastAsia="仿宋_GB2312"/>
          <w:bCs/>
          <w:color w:val="000000"/>
          <w:sz w:val="28"/>
          <w:szCs w:val="28"/>
        </w:rPr>
      </w:pPr>
      <w:r>
        <w:rPr>
          <w:rFonts w:hint="eastAsia" w:ascii="仿宋_GB2312" w:hAnsi="宋体" w:eastAsia="仿宋_GB2312"/>
          <w:b/>
          <w:color w:val="000000"/>
          <w:sz w:val="28"/>
          <w:szCs w:val="28"/>
        </w:rPr>
        <w:t>各有关单位：</w:t>
      </w:r>
    </w:p>
    <w:p>
      <w:pPr>
        <w:spacing w:beforeLines="80" w:line="420" w:lineRule="exact"/>
        <w:rPr>
          <w:rFonts w:asciiTheme="minorEastAsia" w:hAnsiTheme="minorEastAsia" w:eastAsiaTheme="minorEastAsia"/>
          <w:bCs/>
          <w:color w:val="000000"/>
          <w:sz w:val="28"/>
          <w:szCs w:val="28"/>
        </w:rPr>
      </w:pPr>
      <w:r>
        <w:rPr>
          <w:rFonts w:hint="eastAsia" w:ascii="仿宋_GB2312" w:hAnsi="宋体" w:eastAsia="仿宋_GB2312"/>
          <w:bCs/>
          <w:color w:val="000000"/>
          <w:sz w:val="28"/>
          <w:szCs w:val="28"/>
        </w:rPr>
        <w:t xml:space="preserve">    </w:t>
      </w:r>
      <w:r>
        <w:rPr>
          <w:rFonts w:hint="eastAsia" w:asciiTheme="minorEastAsia" w:hAnsiTheme="minorEastAsia" w:eastAsiaTheme="minorEastAsia"/>
          <w:bCs/>
          <w:color w:val="000000"/>
          <w:sz w:val="28"/>
          <w:szCs w:val="28"/>
        </w:rPr>
        <w:t>新修订颁布的《药品管理法》标志着我国药品管理进入一个新时代，它不论对监管和业界都带来巨大的影响，既是机遇也是挑战。新监管时代的到来一定会出现格局的巨大变化和加速产业的升级。</w:t>
      </w:r>
      <w:r>
        <w:rPr>
          <w:rFonts w:hint="eastAsia" w:ascii="宋体" w:hAnsi="宋体"/>
          <w:bCs/>
          <w:color w:val="000000"/>
          <w:sz w:val="28"/>
          <w:szCs w:val="28"/>
        </w:rPr>
        <w:t>在这种新的法规环境下更加凸显了药品研发质量管理的重要性。也是目前药品研发机构面临的最大管理困惑。</w:t>
      </w:r>
      <w:r>
        <w:rPr>
          <w:rFonts w:hint="eastAsia" w:asciiTheme="minorEastAsia" w:hAnsiTheme="minorEastAsia" w:eastAsiaTheme="minorEastAsia"/>
          <w:bCs/>
          <w:color w:val="000000"/>
          <w:sz w:val="28"/>
          <w:szCs w:val="28"/>
        </w:rPr>
        <w:t>为了帮助药品研发企业在研发质量体系建立中及研发数据可靠性管控中解读碰到的问题与困惑，更好完整准确的实施《药品管理法》，我们定于</w:t>
      </w:r>
      <w:r>
        <w:rPr>
          <w:rFonts w:hint="eastAsia" w:asciiTheme="minorEastAsia" w:hAnsiTheme="minorEastAsia" w:eastAsiaTheme="minorEastAsia"/>
          <w:b/>
          <w:bCs/>
          <w:color w:val="000000"/>
          <w:sz w:val="28"/>
          <w:szCs w:val="28"/>
        </w:rPr>
        <w:t>2019年12月5-7在上海举办“2019药品研发质量体系建立与研发数据可靠性管控”专题研修班，</w:t>
      </w:r>
      <w:r>
        <w:rPr>
          <w:rFonts w:hint="eastAsia" w:asciiTheme="minorEastAsia" w:hAnsiTheme="minorEastAsia" w:eastAsiaTheme="minorEastAsia"/>
          <w:bCs/>
          <w:color w:val="000000"/>
          <w:sz w:val="28"/>
          <w:szCs w:val="28"/>
        </w:rPr>
        <w:t>现就有关培训事项通知如下：</w:t>
      </w:r>
    </w:p>
    <w:p>
      <w:pPr>
        <w:spacing w:beforeLines="80" w:line="420" w:lineRule="exact"/>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支持单位：青岛科创相容性研究中心（高分子材料专家工作站）</w:t>
      </w:r>
    </w:p>
    <w:p>
      <w:pPr>
        <w:numPr>
          <w:ilvl w:val="0"/>
          <w:numId w:val="1"/>
        </w:numPr>
        <w:spacing w:line="420" w:lineRule="exact"/>
        <w:ind w:firstLine="562" w:firstLineChars="200"/>
        <w:rPr>
          <w:rFonts w:cs="黑体" w:asciiTheme="minorEastAsia" w:hAnsiTheme="minorEastAsia" w:eastAsiaTheme="minorEastAsia"/>
          <w:b/>
          <w:sz w:val="28"/>
          <w:szCs w:val="28"/>
        </w:rPr>
      </w:pPr>
      <w:r>
        <w:rPr>
          <w:rFonts w:hint="eastAsia" w:cs="黑体" w:asciiTheme="minorEastAsia" w:hAnsiTheme="minorEastAsia" w:eastAsiaTheme="minorEastAsia"/>
          <w:b/>
          <w:sz w:val="28"/>
          <w:szCs w:val="28"/>
        </w:rPr>
        <w:t>会议安排</w:t>
      </w:r>
    </w:p>
    <w:p>
      <w:pPr>
        <w:pStyle w:val="2"/>
        <w:spacing w:line="440" w:lineRule="exact"/>
        <w:ind w:firstLine="840" w:firstLineChars="300"/>
        <w:rPr>
          <w:rFonts w:hint="default" w:asciiTheme="minorEastAsia" w:hAnsiTheme="minorEastAsia" w:eastAsiaTheme="minorEastAsia"/>
          <w:b w:val="0"/>
          <w:bCs/>
          <w:szCs w:val="28"/>
        </w:rPr>
      </w:pPr>
      <w:r>
        <w:rPr>
          <w:rFonts w:asciiTheme="minorEastAsia" w:hAnsiTheme="minorEastAsia" w:eastAsiaTheme="minorEastAsia"/>
          <w:b w:val="0"/>
          <w:bCs/>
          <w:szCs w:val="28"/>
        </w:rPr>
        <w:t xml:space="preserve">  会议时间：2019年12月5-7日 (5日全天报到)</w:t>
      </w:r>
    </w:p>
    <w:p>
      <w:pPr>
        <w:pStyle w:val="2"/>
        <w:spacing w:line="440" w:lineRule="exact"/>
        <w:ind w:firstLine="834" w:firstLineChars="298"/>
        <w:rPr>
          <w:rFonts w:hint="default" w:asciiTheme="minorEastAsia" w:hAnsiTheme="minorEastAsia" w:eastAsiaTheme="minorEastAsia"/>
          <w:b w:val="0"/>
          <w:bCs/>
          <w:szCs w:val="28"/>
        </w:rPr>
      </w:pPr>
      <w:r>
        <w:rPr>
          <w:rFonts w:asciiTheme="minorEastAsia" w:hAnsiTheme="minorEastAsia" w:eastAsiaTheme="minorEastAsia"/>
          <w:b w:val="0"/>
          <w:bCs/>
          <w:szCs w:val="28"/>
        </w:rPr>
        <w:t xml:space="preserve">  报到地点：上海市  (具体地点直接发给报名人员)</w:t>
      </w:r>
    </w:p>
    <w:p>
      <w:pPr>
        <w:spacing w:line="420" w:lineRule="exact"/>
        <w:ind w:firstLine="546" w:firstLineChars="200"/>
        <w:rPr>
          <w:rFonts w:asciiTheme="minorEastAsia" w:hAnsiTheme="minorEastAsia" w:eastAsiaTheme="minorEastAsia"/>
          <w:b/>
          <w:bCs/>
          <w:spacing w:val="-4"/>
          <w:kern w:val="0"/>
          <w:sz w:val="28"/>
          <w:szCs w:val="28"/>
        </w:rPr>
      </w:pPr>
      <w:r>
        <w:rPr>
          <w:rFonts w:hint="eastAsia" w:asciiTheme="minorEastAsia" w:hAnsiTheme="minorEastAsia" w:eastAsiaTheme="minorEastAsia"/>
          <w:b/>
          <w:bCs/>
          <w:spacing w:val="-4"/>
          <w:kern w:val="0"/>
          <w:sz w:val="28"/>
          <w:szCs w:val="28"/>
        </w:rPr>
        <w:t>二、会议主要交流内容</w:t>
      </w:r>
    </w:p>
    <w:p>
      <w:pPr>
        <w:spacing w:line="420" w:lineRule="exact"/>
        <w:ind w:firstLine="546"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
          <w:bCs/>
          <w:spacing w:val="-4"/>
          <w:kern w:val="0"/>
          <w:sz w:val="28"/>
          <w:szCs w:val="28"/>
        </w:rPr>
        <w:t>讲师介绍：李永康</w:t>
      </w:r>
      <w:r>
        <w:rPr>
          <w:rFonts w:hint="eastAsia" w:asciiTheme="minorEastAsia" w:hAnsiTheme="minorEastAsia" w:eastAsiaTheme="minorEastAsia"/>
          <w:bCs/>
          <w:spacing w:val="-4"/>
          <w:kern w:val="0"/>
          <w:sz w:val="28"/>
          <w:szCs w:val="28"/>
        </w:rPr>
        <w:t>，曾在欧美知名药企任职高管，现任国内某知名药业高管，</w:t>
      </w:r>
      <w:r>
        <w:rPr>
          <w:rFonts w:asciiTheme="minorEastAsia" w:hAnsiTheme="minorEastAsia" w:eastAsiaTheme="minorEastAsia"/>
          <w:bCs/>
          <w:spacing w:val="-4"/>
          <w:kern w:val="0"/>
          <w:sz w:val="28"/>
          <w:szCs w:val="28"/>
        </w:rPr>
        <w:t>NMPA</w:t>
      </w:r>
      <w:r>
        <w:rPr>
          <w:rFonts w:hint="eastAsia" w:asciiTheme="minorEastAsia" w:hAnsiTheme="minorEastAsia" w:eastAsiaTheme="minorEastAsia"/>
          <w:bCs/>
          <w:spacing w:val="-4"/>
          <w:kern w:val="0"/>
          <w:sz w:val="28"/>
          <w:szCs w:val="28"/>
        </w:rPr>
        <w:t>高研院及本协会特邀培训专家；中国GMP指南编写人员；熟悉欧美制药质量法规，具有丰富的制药实践经验；经历过大量的FDA/欧盟/CFDA等检查。</w:t>
      </w:r>
    </w:p>
    <w:p>
      <w:pPr>
        <w:spacing w:line="420" w:lineRule="exact"/>
        <w:ind w:firstLine="546"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
          <w:bCs/>
          <w:spacing w:val="-4"/>
          <w:kern w:val="0"/>
          <w:sz w:val="28"/>
          <w:szCs w:val="28"/>
        </w:rPr>
        <w:t>该课程由李老师原创设计，相关课程曾在业界受到同仁的广泛关注与好评，该课程重新进行更新并吸收了大量的国内外先进的工业实践。</w:t>
      </w:r>
      <w:r>
        <w:rPr>
          <w:rFonts w:hint="eastAsia" w:asciiTheme="minorEastAsia" w:hAnsiTheme="minorEastAsia" w:eastAsiaTheme="minorEastAsia"/>
          <w:bCs/>
          <w:spacing w:val="-4"/>
          <w:kern w:val="0"/>
          <w:sz w:val="28"/>
          <w:szCs w:val="28"/>
        </w:rPr>
        <w:t>本培训方式独特，包括理论讲解与理解提升；条理清晰与通俗易懂；明确重点与注重实用；案例分享与学员互动。培训过程随时接受学员提问；答疑即有高度又有深度，即考虑法规符合性又考虑实践的可操作性。</w:t>
      </w:r>
    </w:p>
    <w:p>
      <w:pPr>
        <w:spacing w:line="420" w:lineRule="exact"/>
        <w:ind w:firstLine="546" w:firstLineChars="200"/>
        <w:rPr>
          <w:rFonts w:asciiTheme="minorEastAsia" w:hAnsiTheme="minorEastAsia" w:eastAsiaTheme="minorEastAsia"/>
          <w:b/>
          <w:bCs/>
          <w:spacing w:val="-4"/>
          <w:kern w:val="0"/>
          <w:sz w:val="28"/>
          <w:szCs w:val="28"/>
        </w:rPr>
      </w:pPr>
    </w:p>
    <w:p>
      <w:pPr>
        <w:spacing w:line="420" w:lineRule="exact"/>
        <w:ind w:firstLine="546" w:firstLineChars="200"/>
        <w:rPr>
          <w:rFonts w:asciiTheme="minorEastAsia" w:hAnsiTheme="minorEastAsia" w:eastAsiaTheme="minorEastAsia"/>
          <w:b/>
          <w:bCs/>
          <w:spacing w:val="-4"/>
          <w:kern w:val="0"/>
          <w:sz w:val="28"/>
          <w:szCs w:val="28"/>
        </w:rPr>
      </w:pPr>
      <w:r>
        <w:rPr>
          <w:rFonts w:hint="eastAsia" w:asciiTheme="minorEastAsia" w:hAnsiTheme="minorEastAsia" w:eastAsiaTheme="minorEastAsia"/>
          <w:b/>
          <w:bCs/>
          <w:spacing w:val="-4"/>
          <w:kern w:val="0"/>
          <w:sz w:val="28"/>
          <w:szCs w:val="28"/>
        </w:rPr>
        <w:t>培训内容：</w:t>
      </w:r>
    </w:p>
    <w:p>
      <w:pPr>
        <w:spacing w:line="420" w:lineRule="exact"/>
        <w:ind w:firstLine="546" w:firstLineChars="200"/>
        <w:rPr>
          <w:rFonts w:asciiTheme="minorEastAsia" w:hAnsiTheme="minorEastAsia" w:eastAsiaTheme="minorEastAsia"/>
          <w:b/>
          <w:bCs/>
          <w:spacing w:val="-4"/>
          <w:kern w:val="0"/>
          <w:sz w:val="28"/>
          <w:szCs w:val="28"/>
        </w:rPr>
      </w:pPr>
      <w:r>
        <w:rPr>
          <w:rFonts w:hint="eastAsia" w:asciiTheme="minorEastAsia" w:hAnsiTheme="minorEastAsia" w:eastAsiaTheme="minorEastAsia"/>
          <w:b/>
          <w:bCs/>
          <w:spacing w:val="-4"/>
          <w:kern w:val="0"/>
          <w:sz w:val="28"/>
          <w:szCs w:val="28"/>
        </w:rPr>
        <w:t>第一部分：药品研发质量管理体系的建立与实施</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第1节：药品研发质量管理体系建立与实施策略；</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第2节：我国药品研发质量体系建立中存在主要问题与对策；</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第3节：药品研发组织的机构、职责、定位误区与对策；</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第4节：研发质量管理体系GMP覆盖范围、执行程度如何把控；</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第5节：GMP-like/临床试验用药品GMP/商业化生产GMP三者的区别与联系</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第6节：非GMP/GMP-like/GMP阶段的相同点与不同点；</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第7节：适用GMP-like的管理区域探讨与实施策略；</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第8节：研发质量管理体系包含研发项目管理的深层性理由；</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第9节：药品研发项目管理的高效运作模式；</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第10节：药品研发在各环节中质量体系的参与和定位；</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第11节：研发技术总监在建立质量体系中的重要作用；</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第12节：临床试验用药品GMP相关内容解读；</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第13节: 如何深度理解与应用CPP和CQA</w:t>
      </w:r>
    </w:p>
    <w:p>
      <w:pPr>
        <w:spacing w:line="420" w:lineRule="exact"/>
        <w:ind w:firstLine="546" w:firstLineChars="200"/>
        <w:rPr>
          <w:rFonts w:asciiTheme="minorEastAsia" w:hAnsiTheme="minorEastAsia" w:eastAsiaTheme="minorEastAsia"/>
          <w:b/>
          <w:bCs/>
          <w:spacing w:val="-4"/>
          <w:kern w:val="0"/>
          <w:sz w:val="28"/>
          <w:szCs w:val="28"/>
        </w:rPr>
      </w:pPr>
      <w:r>
        <w:rPr>
          <w:rFonts w:hint="eastAsia" w:asciiTheme="minorEastAsia" w:hAnsiTheme="minorEastAsia" w:eastAsiaTheme="minorEastAsia"/>
          <w:b/>
          <w:bCs/>
          <w:spacing w:val="-4"/>
          <w:kern w:val="0"/>
          <w:sz w:val="28"/>
          <w:szCs w:val="28"/>
        </w:rPr>
        <w:t>第二部分：药品研发数据可靠性管控</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第1节：药品管理法对数据可靠性的要求与解读；</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第2节：如何识别法律/法规/规章/标准和规范（法规分类与效力关系）；</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第3节：数据可靠性根源分析与治理原则；</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第4节：数据完整性人为因素分析——有意与无意；</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第5节：数据可靠性问题的严重性分类及其意义；</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第6节：研发机构如何建立数据可靠性管理程序；</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第7节: 如何治理已发生的数据可靠性问题;</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第8节：MHA如何避免出现假药劣药违法风险;</w:t>
      </w:r>
    </w:p>
    <w:p>
      <w:pPr>
        <w:spacing w:line="420" w:lineRule="exact"/>
        <w:ind w:firstLine="546" w:firstLineChars="200"/>
        <w:rPr>
          <w:rFonts w:asciiTheme="minorEastAsia" w:hAnsiTheme="minorEastAsia" w:eastAsiaTheme="minorEastAsia"/>
          <w:b/>
          <w:bCs/>
          <w:spacing w:val="-4"/>
          <w:kern w:val="0"/>
          <w:sz w:val="28"/>
          <w:szCs w:val="28"/>
        </w:rPr>
      </w:pPr>
      <w:r>
        <w:rPr>
          <w:rFonts w:hint="eastAsia" w:asciiTheme="minorEastAsia" w:hAnsiTheme="minorEastAsia" w:eastAsiaTheme="minorEastAsia"/>
          <w:b/>
          <w:bCs/>
          <w:spacing w:val="-4"/>
          <w:kern w:val="0"/>
          <w:sz w:val="28"/>
          <w:szCs w:val="28"/>
        </w:rPr>
        <w:t>第三部分：数据可靠性疑难问题解答</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1.</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问答：在数据生命周期中哪些阶段数据被操纵的风险最大？</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2.</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问答：如何对审计跟踪进行审核审核？</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3.</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问题：对没有审计跟踪的仪器或设备如何处理？</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4.</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问答：不可配置用户名的设备如何实施审计跟踪？</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5.</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问题：纸质记录的审计跟踪有哪些形式？</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6.</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问答：色谱数据包括哪四个方面的内容/动态格式包括哪6个功能？</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7.</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问题：备份频率长短的标准与依据是什么？</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8.</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问题：备份可以覆盖的原则如何把控？</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9.</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问题：如何区分存档与备份？</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10.</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问题：完全备份、增量备份与差异备份的区别与如何结合使用？</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11.</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问题：如何定期进行备份的恢复测试（数据恢复和环境恢复）？</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12.</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问题：电子数据备份了就可以将本机上的电子数据删除吗？</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13.</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问答：如何处理网络版在运行中产生的通信错误？</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14.</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问答：如果研发机构没有IT部门，最高权限如何分配？</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15.</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问答：如何将不能设置权限的生产设备改造成可设置权限的设备？</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16.</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问答：硬件配置如何把控网络版，还是单机版设备？</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17.</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问答：如何规范HPLC和GC的手动积分？</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18.</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问答：EXCEL表格如何管理？</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19.</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问答：编制计算机化系统管理清单的原则与标准是什么？</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20.</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问答：商业化生产QC与研发分析实验室共用有什么风险与如何管控</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21.</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 xml:space="preserve">问答：临床药品生产数据可靠性检查重点是什么？ </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22.</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问答：研发阶段数据可靠性管控制重点是什么?</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23.</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 xml:space="preserve">问答：注册部门是否涉及数据可靠性问题? </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24.</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 xml:space="preserve">问答：什么样的电子数据需符合21CFR11要求（判断流程图）？ </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25.</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问答：管理层与员工应在数据可靠性方面做出哪些承诺？</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26.</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问答：数据管理为什么要实行问责制、如何实施？</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27.</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问题：如何分析某个事件违背了数据可靠性的多个原则？</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28.</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问答：记录及时性如何把握？</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29.</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问答：如何把握计算机化系统日期/时间的更改和校对？</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30.</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 计算机化系统的管理与验证如何宏观把控？</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31.</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 如何管控单机版的设备或仪器?</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32.</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 单机版、单机网络版和网络版的区别?</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33.</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 单机版仪器保存纸质打印件或静态记录是否可以接受？</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34.</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 电子数据何时成为GMP记录？</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35.</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 为什么禁止在系统适用性或平衡运行中使用实际样品？</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36.</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问答：系统适用性实验失败与数据完整性的关系?</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37.</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问答：什么情况下检查员可以查看电脑？</w:t>
      </w:r>
    </w:p>
    <w:p>
      <w:pPr>
        <w:spacing w:line="420" w:lineRule="exact"/>
        <w:ind w:firstLine="544" w:firstLineChars="200"/>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38.</w:t>
      </w:r>
      <w:r>
        <w:rPr>
          <w:rFonts w:hint="eastAsia" w:asciiTheme="minorEastAsia" w:hAnsiTheme="minorEastAsia" w:eastAsiaTheme="minorEastAsia"/>
          <w:bCs/>
          <w:spacing w:val="-4"/>
          <w:kern w:val="0"/>
          <w:sz w:val="28"/>
          <w:szCs w:val="28"/>
        </w:rPr>
        <w:tab/>
      </w:r>
      <w:r>
        <w:rPr>
          <w:rFonts w:hint="eastAsia" w:asciiTheme="minorEastAsia" w:hAnsiTheme="minorEastAsia" w:eastAsiaTheme="minorEastAsia"/>
          <w:bCs/>
          <w:spacing w:val="-4"/>
          <w:kern w:val="0"/>
          <w:sz w:val="28"/>
          <w:szCs w:val="28"/>
        </w:rPr>
        <w:t>问答：检查员通常不能检查药品生产企业的什么文件？</w:t>
      </w:r>
    </w:p>
    <w:p>
      <w:pPr>
        <w:spacing w:line="420" w:lineRule="exact"/>
        <w:ind w:firstLine="546" w:firstLineChars="200"/>
        <w:rPr>
          <w:rFonts w:asciiTheme="minorEastAsia" w:hAnsiTheme="minorEastAsia" w:eastAsiaTheme="minorEastAsia"/>
          <w:b/>
          <w:bCs/>
          <w:spacing w:val="-4"/>
          <w:kern w:val="0"/>
          <w:sz w:val="28"/>
          <w:szCs w:val="28"/>
        </w:rPr>
      </w:pPr>
      <w:r>
        <w:rPr>
          <w:rFonts w:hint="eastAsia" w:asciiTheme="minorEastAsia" w:hAnsiTheme="minorEastAsia" w:eastAsiaTheme="minorEastAsia"/>
          <w:b/>
          <w:bCs/>
          <w:spacing w:val="-4"/>
          <w:kern w:val="0"/>
          <w:sz w:val="28"/>
          <w:szCs w:val="28"/>
        </w:rPr>
        <w:t>三、参会对象</w:t>
      </w:r>
    </w:p>
    <w:p>
      <w:pPr>
        <w:spacing w:line="420" w:lineRule="exact"/>
        <w:ind w:firstLine="533" w:firstLineChars="196"/>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1.从事药品研发，生产与注册的制药企业、研发公司、科研院所等相关专业人员；</w:t>
      </w:r>
    </w:p>
    <w:p>
      <w:pPr>
        <w:spacing w:line="420" w:lineRule="exact"/>
        <w:ind w:firstLine="533" w:firstLineChars="196"/>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 xml:space="preserve">2.从事研发质量管理人员、研发分析人员与管理人员； </w:t>
      </w:r>
    </w:p>
    <w:p>
      <w:pPr>
        <w:spacing w:line="420" w:lineRule="exact"/>
        <w:ind w:firstLine="533" w:firstLineChars="196"/>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3.从事药品研发管理与技术人员，生产操作及生产管理人员；</w:t>
      </w:r>
    </w:p>
    <w:p>
      <w:pPr>
        <w:spacing w:line="420" w:lineRule="exact"/>
        <w:ind w:firstLine="533" w:firstLineChars="196"/>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4.从事药品注册申报人员、研发项目管理人员；</w:t>
      </w:r>
    </w:p>
    <w:p>
      <w:pPr>
        <w:spacing w:line="420" w:lineRule="exact"/>
        <w:ind w:firstLine="533" w:firstLineChars="196"/>
        <w:rPr>
          <w:rFonts w:asciiTheme="minorEastAsia" w:hAnsiTheme="minorEastAsia" w:eastAsiaTheme="minorEastAsia"/>
          <w:bCs/>
          <w:spacing w:val="-4"/>
          <w:kern w:val="0"/>
          <w:sz w:val="28"/>
          <w:szCs w:val="28"/>
        </w:rPr>
      </w:pPr>
      <w:r>
        <w:rPr>
          <w:rFonts w:hint="eastAsia" w:asciiTheme="minorEastAsia" w:hAnsiTheme="minorEastAsia" w:eastAsiaTheme="minorEastAsia"/>
          <w:bCs/>
          <w:spacing w:val="-4"/>
          <w:kern w:val="0"/>
          <w:sz w:val="28"/>
          <w:szCs w:val="28"/>
        </w:rPr>
        <w:t>5.从事药事法规教育及药品研究机构的相关人员；</w:t>
      </w:r>
    </w:p>
    <w:p>
      <w:pPr>
        <w:spacing w:line="420" w:lineRule="exact"/>
        <w:ind w:firstLine="535" w:firstLineChars="196"/>
        <w:rPr>
          <w:rFonts w:asciiTheme="minorEastAsia" w:hAnsiTheme="minorEastAsia" w:eastAsiaTheme="minorEastAsia"/>
          <w:b/>
          <w:bCs/>
          <w:sz w:val="28"/>
          <w:szCs w:val="28"/>
        </w:rPr>
      </w:pPr>
      <w:r>
        <w:rPr>
          <w:rFonts w:hint="eastAsia" w:asciiTheme="minorEastAsia" w:hAnsiTheme="minorEastAsia" w:eastAsiaTheme="minorEastAsia"/>
          <w:b/>
          <w:bCs/>
          <w:spacing w:val="-4"/>
          <w:kern w:val="0"/>
          <w:sz w:val="28"/>
          <w:szCs w:val="28"/>
        </w:rPr>
        <w:t>四、会议说明</w:t>
      </w:r>
    </w:p>
    <w:p>
      <w:pPr>
        <w:pStyle w:val="2"/>
        <w:tabs>
          <w:tab w:val="left" w:pos="1440"/>
        </w:tabs>
        <w:spacing w:line="470" w:lineRule="exact"/>
        <w:rPr>
          <w:rFonts w:hint="default" w:asciiTheme="minorEastAsia" w:hAnsiTheme="minorEastAsia" w:eastAsiaTheme="minorEastAsia"/>
          <w:b w:val="0"/>
          <w:szCs w:val="28"/>
        </w:rPr>
      </w:pPr>
      <w:r>
        <w:rPr>
          <w:rFonts w:asciiTheme="minorEastAsia" w:hAnsiTheme="minorEastAsia" w:eastAsiaTheme="minorEastAsia"/>
          <w:b w:val="0"/>
          <w:szCs w:val="28"/>
        </w:rPr>
        <w:t>1、理论讲解,实例分析,专题讲授,互动答疑.</w:t>
      </w:r>
    </w:p>
    <w:p>
      <w:pPr>
        <w:pStyle w:val="2"/>
        <w:tabs>
          <w:tab w:val="left" w:pos="1440"/>
        </w:tabs>
        <w:spacing w:line="470" w:lineRule="exact"/>
        <w:rPr>
          <w:rFonts w:hint="default" w:asciiTheme="minorEastAsia" w:hAnsiTheme="minorEastAsia" w:eastAsiaTheme="minorEastAsia"/>
          <w:b w:val="0"/>
          <w:bCs/>
          <w:szCs w:val="28"/>
        </w:rPr>
      </w:pPr>
      <w:r>
        <w:rPr>
          <w:rFonts w:asciiTheme="minorEastAsia" w:hAnsiTheme="minorEastAsia" w:eastAsiaTheme="minorEastAsia"/>
          <w:b w:val="0"/>
          <w:szCs w:val="28"/>
        </w:rPr>
        <w:t>2、主讲嘉宾均为本协会GMP工作室专家，新版GMP标准起草人,检查员和行业内GMP资深专家、欢迎来电咨询。</w:t>
      </w:r>
    </w:p>
    <w:p>
      <w:pPr>
        <w:pStyle w:val="2"/>
        <w:tabs>
          <w:tab w:val="left" w:pos="1440"/>
        </w:tabs>
        <w:spacing w:line="470" w:lineRule="exact"/>
        <w:rPr>
          <w:rFonts w:hint="default" w:asciiTheme="minorEastAsia" w:hAnsiTheme="minorEastAsia" w:eastAsiaTheme="minorEastAsia"/>
          <w:b w:val="0"/>
          <w:szCs w:val="28"/>
        </w:rPr>
      </w:pPr>
      <w:r>
        <w:rPr>
          <w:rFonts w:asciiTheme="minorEastAsia" w:hAnsiTheme="minorEastAsia" w:eastAsiaTheme="minorEastAsia"/>
          <w:b w:val="0"/>
          <w:szCs w:val="28"/>
        </w:rPr>
        <w:t>3、完成全部培训课程者由协会颁发培训证书</w:t>
      </w:r>
    </w:p>
    <w:p>
      <w:pPr>
        <w:pStyle w:val="2"/>
        <w:tabs>
          <w:tab w:val="left" w:pos="1440"/>
        </w:tabs>
        <w:spacing w:line="470" w:lineRule="exact"/>
        <w:rPr>
          <w:rFonts w:hint="default" w:asciiTheme="minorEastAsia" w:hAnsiTheme="minorEastAsia" w:eastAsiaTheme="minorEastAsia"/>
          <w:b w:val="0"/>
          <w:szCs w:val="28"/>
        </w:rPr>
      </w:pPr>
      <w:r>
        <w:rPr>
          <w:rFonts w:asciiTheme="minorEastAsia" w:hAnsiTheme="minorEastAsia" w:eastAsiaTheme="minorEastAsia"/>
          <w:b w:val="0"/>
          <w:szCs w:val="28"/>
        </w:rPr>
        <w:t>4、企业需要GMP内训和指导，请与会务组联系</w:t>
      </w:r>
    </w:p>
    <w:p>
      <w:pPr>
        <w:tabs>
          <w:tab w:val="center" w:pos="4156"/>
        </w:tabs>
        <w:spacing w:line="420" w:lineRule="exac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五、会议费用</w:t>
      </w:r>
    </w:p>
    <w:p>
      <w:pPr>
        <w:pStyle w:val="2"/>
        <w:tabs>
          <w:tab w:val="left" w:pos="1440"/>
        </w:tabs>
        <w:spacing w:line="470" w:lineRule="exact"/>
        <w:rPr>
          <w:rFonts w:hint="default" w:asciiTheme="minorEastAsia" w:hAnsiTheme="minorEastAsia" w:eastAsiaTheme="minorEastAsia"/>
          <w:b w:val="0"/>
          <w:szCs w:val="28"/>
        </w:rPr>
      </w:pPr>
      <w:r>
        <w:rPr>
          <w:rFonts w:asciiTheme="minorEastAsia" w:hAnsiTheme="minorEastAsia" w:eastAsiaTheme="minorEastAsia"/>
          <w:b w:val="0"/>
          <w:szCs w:val="28"/>
        </w:rPr>
        <w:t>会务费：2500元/人；</w:t>
      </w:r>
      <w:r>
        <w:rPr>
          <w:rFonts w:asciiTheme="minorEastAsia" w:hAnsiTheme="minorEastAsia" w:eastAsiaTheme="minorEastAsia"/>
          <w:b w:val="0"/>
          <w:bCs/>
          <w:w w:val="90"/>
        </w:rPr>
        <w:t>（</w:t>
      </w:r>
      <w:r>
        <w:rPr>
          <w:rFonts w:asciiTheme="minorEastAsia" w:hAnsiTheme="minorEastAsia" w:eastAsiaTheme="minorEastAsia"/>
          <w:b w:val="0"/>
          <w:szCs w:val="28"/>
        </w:rPr>
        <w:t>会务费包括：培训、研讨、资料等）。食宿统一安排，费用自理。</w:t>
      </w:r>
    </w:p>
    <w:p>
      <w:pPr>
        <w:tabs>
          <w:tab w:val="center" w:pos="4156"/>
        </w:tabs>
        <w:spacing w:line="420" w:lineRule="exac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六、联系方式</w:t>
      </w:r>
    </w:p>
    <w:p>
      <w:pPr>
        <w:spacing w:line="400" w:lineRule="exact"/>
        <w:ind w:firstLine="904" w:firstLineChars="300"/>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联系人:</w:t>
      </w:r>
      <w:r>
        <w:rPr>
          <w:rFonts w:asciiTheme="minorEastAsia" w:hAnsiTheme="minorEastAsia" w:eastAsiaTheme="minorEastAsia"/>
          <w:b/>
          <w:sz w:val="30"/>
          <w:szCs w:val="30"/>
        </w:rPr>
        <w:t xml:space="preserve"> </w:t>
      </w:r>
      <w:r>
        <w:rPr>
          <w:rFonts w:hint="eastAsia" w:asciiTheme="minorEastAsia" w:hAnsiTheme="minorEastAsia" w:eastAsiaTheme="minorEastAsia"/>
          <w:b/>
          <w:color w:val="000000"/>
          <w:sz w:val="30"/>
          <w:szCs w:val="30"/>
          <w:lang w:eastAsia="zh-CN"/>
        </w:rPr>
        <w:t>马超</w:t>
      </w:r>
      <w:r>
        <w:rPr>
          <w:rFonts w:asciiTheme="minorEastAsia" w:hAnsiTheme="minorEastAsia" w:eastAsiaTheme="minorEastAsia"/>
          <w:b/>
          <w:color w:val="000000"/>
          <w:sz w:val="30"/>
          <w:szCs w:val="30"/>
        </w:rPr>
        <w:t xml:space="preserve">         </w:t>
      </w:r>
      <w:r>
        <w:rPr>
          <w:rFonts w:hint="eastAsia" w:asciiTheme="minorEastAsia" w:hAnsiTheme="minorEastAsia" w:eastAsiaTheme="minorEastAsia"/>
          <w:b/>
          <w:color w:val="000000"/>
          <w:sz w:val="30"/>
          <w:szCs w:val="30"/>
        </w:rPr>
        <w:t xml:space="preserve"> </w:t>
      </w:r>
      <w:r>
        <w:rPr>
          <w:rFonts w:hint="eastAsia" w:asciiTheme="minorEastAsia" w:hAnsiTheme="minorEastAsia" w:eastAsiaTheme="minorEastAsia"/>
          <w:b/>
          <w:color w:val="000000"/>
          <w:sz w:val="30"/>
          <w:szCs w:val="30"/>
          <w:lang w:val="en-US" w:eastAsia="zh-CN"/>
        </w:rPr>
        <w:t xml:space="preserve">  </w:t>
      </w:r>
      <w:r>
        <w:rPr>
          <w:rFonts w:hint="eastAsia" w:asciiTheme="minorEastAsia" w:hAnsiTheme="minorEastAsia" w:eastAsiaTheme="minorEastAsia"/>
          <w:b/>
          <w:color w:val="000000"/>
          <w:sz w:val="30"/>
          <w:szCs w:val="30"/>
        </w:rPr>
        <w:t xml:space="preserve">  </w:t>
      </w:r>
      <w:r>
        <w:rPr>
          <w:rFonts w:hint="eastAsia" w:asciiTheme="minorEastAsia" w:hAnsiTheme="minorEastAsia" w:eastAsiaTheme="minorEastAsia"/>
          <w:b/>
          <w:color w:val="000000"/>
          <w:sz w:val="30"/>
          <w:szCs w:val="30"/>
          <w:lang w:eastAsia="zh-CN"/>
        </w:rPr>
        <w:t>电话：</w:t>
      </w:r>
      <w:r>
        <w:rPr>
          <w:rFonts w:hint="eastAsia" w:asciiTheme="minorEastAsia" w:hAnsiTheme="minorEastAsia" w:eastAsiaTheme="minorEastAsia"/>
          <w:b/>
          <w:color w:val="000000"/>
          <w:sz w:val="30"/>
          <w:szCs w:val="30"/>
          <w:lang w:val="en-US" w:eastAsia="zh-CN"/>
        </w:rPr>
        <w:t>010-88287870</w:t>
      </w:r>
      <w:r>
        <w:rPr>
          <w:rFonts w:hint="eastAsia" w:asciiTheme="minorEastAsia" w:hAnsiTheme="minorEastAsia" w:eastAsiaTheme="minorEastAsia"/>
          <w:b/>
          <w:color w:val="000000"/>
          <w:sz w:val="30"/>
          <w:szCs w:val="30"/>
        </w:rPr>
        <w:t xml:space="preserve"> </w:t>
      </w:r>
      <w:r>
        <w:rPr>
          <w:rFonts w:asciiTheme="minorEastAsia" w:hAnsiTheme="minorEastAsia" w:eastAsiaTheme="minorEastAsia"/>
          <w:b/>
          <w:color w:val="000000"/>
          <w:sz w:val="30"/>
          <w:szCs w:val="30"/>
        </w:rPr>
        <w:t xml:space="preserve">  </w:t>
      </w:r>
    </w:p>
    <w:p>
      <w:pPr>
        <w:ind w:firstLine="904" w:firstLineChars="300"/>
        <w:rPr>
          <w:rFonts w:hint="default" w:cs="宋体" w:asciiTheme="minorEastAsia" w:hAnsiTheme="minorEastAsia" w:eastAsiaTheme="minorEastAsia"/>
          <w:b/>
          <w:kern w:val="0"/>
          <w:sz w:val="30"/>
          <w:szCs w:val="30"/>
          <w:lang w:val="en-US" w:eastAsia="zh-CN"/>
        </w:rPr>
      </w:pPr>
      <w:r>
        <w:rPr>
          <w:rFonts w:asciiTheme="minorEastAsia" w:hAnsiTheme="minorEastAsia" w:eastAsiaTheme="minorEastAsia"/>
          <w:b/>
          <w:color w:val="000000"/>
          <w:sz w:val="30"/>
          <w:szCs w:val="30"/>
        </w:rPr>
        <w:t>手</w:t>
      </w:r>
      <w:r>
        <w:rPr>
          <w:rFonts w:hint="eastAsia" w:asciiTheme="minorEastAsia" w:hAnsiTheme="minorEastAsia" w:eastAsiaTheme="minorEastAsia"/>
          <w:b/>
          <w:color w:val="000000"/>
          <w:sz w:val="30"/>
          <w:szCs w:val="30"/>
        </w:rPr>
        <w:t xml:space="preserve">  </w:t>
      </w:r>
      <w:r>
        <w:rPr>
          <w:rFonts w:asciiTheme="minorEastAsia" w:hAnsiTheme="minorEastAsia" w:eastAsiaTheme="minorEastAsia"/>
          <w:b/>
          <w:color w:val="000000"/>
          <w:sz w:val="30"/>
          <w:szCs w:val="30"/>
        </w:rPr>
        <w:t>机:</w:t>
      </w:r>
      <w:r>
        <w:rPr>
          <w:rFonts w:hint="eastAsia" w:asciiTheme="minorEastAsia" w:hAnsiTheme="minorEastAsia" w:eastAsiaTheme="minorEastAsia"/>
          <w:b/>
          <w:color w:val="000000"/>
          <w:sz w:val="30"/>
          <w:szCs w:val="30"/>
        </w:rPr>
        <w:t xml:space="preserve"> 13</w:t>
      </w:r>
      <w:r>
        <w:rPr>
          <w:rFonts w:hint="eastAsia" w:asciiTheme="minorEastAsia" w:hAnsiTheme="minorEastAsia" w:eastAsiaTheme="minorEastAsia"/>
          <w:b/>
          <w:color w:val="000000"/>
          <w:sz w:val="30"/>
          <w:szCs w:val="30"/>
          <w:lang w:val="en-US" w:eastAsia="zh-CN"/>
        </w:rPr>
        <w:t>240487419</w:t>
      </w:r>
      <w:r>
        <w:rPr>
          <w:rFonts w:hint="eastAsia" w:asciiTheme="minorEastAsia" w:hAnsiTheme="minorEastAsia" w:eastAsiaTheme="minorEastAsia"/>
          <w:b/>
          <w:color w:val="000000"/>
          <w:sz w:val="30"/>
          <w:szCs w:val="30"/>
        </w:rPr>
        <w:t xml:space="preserve">       </w:t>
      </w:r>
      <w:r>
        <w:rPr>
          <w:rFonts w:asciiTheme="minorEastAsia" w:hAnsiTheme="minorEastAsia" w:eastAsiaTheme="minorEastAsia"/>
          <w:b/>
          <w:color w:val="000000"/>
          <w:sz w:val="30"/>
          <w:szCs w:val="30"/>
        </w:rPr>
        <w:t>邮 箱：</w:t>
      </w:r>
      <w:r>
        <w:rPr>
          <w:rFonts w:hint="eastAsia" w:cs="宋体" w:asciiTheme="minorEastAsia" w:hAnsiTheme="minorEastAsia" w:eastAsiaTheme="minorEastAsia"/>
          <w:b/>
          <w:kern w:val="0"/>
          <w:sz w:val="30"/>
          <w:szCs w:val="30"/>
          <w:lang w:val="en-US" w:eastAsia="zh-CN"/>
        </w:rPr>
        <w:t>1683101345@qq.com</w:t>
      </w:r>
    </w:p>
    <w:p>
      <w:pPr>
        <w:pStyle w:val="2"/>
        <w:tabs>
          <w:tab w:val="left" w:pos="1440"/>
        </w:tabs>
        <w:spacing w:line="470" w:lineRule="exact"/>
        <w:rPr>
          <w:rFonts w:hint="default" w:asciiTheme="minorEastAsia" w:hAnsiTheme="minorEastAsia" w:eastAsiaTheme="minorEastAsia"/>
          <w:b w:val="0"/>
          <w:szCs w:val="28"/>
        </w:rPr>
      </w:pPr>
      <w:r>
        <w:rPr>
          <w:rFonts w:asciiTheme="minorEastAsia" w:hAnsiTheme="minorEastAsia" w:eastAsiaTheme="minorEastAsia"/>
          <w:szCs w:val="28"/>
        </w:rPr>
        <w:t>附件一：</w:t>
      </w:r>
      <w:r>
        <w:rPr>
          <w:rFonts w:hint="default" w:asciiTheme="minorEastAsia" w:hAnsiTheme="minorEastAsia" w:eastAsiaTheme="minorEastAsia"/>
          <w:b w:val="0"/>
          <w:szCs w:val="28"/>
        </w:rPr>
        <w:t xml:space="preserve"> </w:t>
      </w:r>
      <w:r>
        <w:rPr>
          <w:rFonts w:asciiTheme="minorEastAsia" w:hAnsiTheme="minorEastAsia" w:eastAsiaTheme="minorEastAsia"/>
          <w:bCs/>
          <w:szCs w:val="28"/>
        </w:rPr>
        <w:t>参会报名表</w:t>
      </w:r>
    </w:p>
    <w:p>
      <w:pPr>
        <w:pStyle w:val="2"/>
        <w:tabs>
          <w:tab w:val="left" w:pos="1440"/>
          <w:tab w:val="left" w:pos="2100"/>
        </w:tabs>
        <w:spacing w:line="470" w:lineRule="exact"/>
        <w:ind w:firstLine="0"/>
        <w:rPr>
          <w:rFonts w:hint="default" w:asciiTheme="minorEastAsia" w:hAnsiTheme="minorEastAsia" w:eastAsiaTheme="minorEastAsia"/>
        </w:rPr>
      </w:pPr>
    </w:p>
    <w:p>
      <w:pPr>
        <w:pStyle w:val="2"/>
        <w:tabs>
          <w:tab w:val="left" w:pos="1440"/>
          <w:tab w:val="left" w:pos="2100"/>
        </w:tabs>
        <w:spacing w:line="470" w:lineRule="exact"/>
        <w:ind w:firstLine="0"/>
        <w:rPr>
          <w:rFonts w:hint="default" w:asciiTheme="minorEastAsia" w:hAnsiTheme="minorEastAsia" w:eastAsiaTheme="minorEastAsia"/>
        </w:rPr>
      </w:pPr>
    </w:p>
    <w:p>
      <w:pPr>
        <w:pStyle w:val="2"/>
        <w:tabs>
          <w:tab w:val="left" w:pos="1440"/>
          <w:tab w:val="left" w:pos="2100"/>
        </w:tabs>
        <w:spacing w:line="470" w:lineRule="exact"/>
        <w:ind w:firstLine="0"/>
        <w:rPr>
          <w:rFonts w:hint="default" w:asciiTheme="minorEastAsia" w:hAnsiTheme="minorEastAsia" w:eastAsiaTheme="minorEastAsia"/>
        </w:rPr>
      </w:pPr>
    </w:p>
    <w:p>
      <w:pPr>
        <w:pStyle w:val="2"/>
        <w:tabs>
          <w:tab w:val="left" w:pos="1440"/>
          <w:tab w:val="left" w:pos="2100"/>
        </w:tabs>
        <w:spacing w:line="470" w:lineRule="exact"/>
        <w:ind w:firstLine="0"/>
        <w:rPr>
          <w:rFonts w:hint="default" w:asciiTheme="minorEastAsia" w:hAnsiTheme="minorEastAsia" w:eastAsiaTheme="minorEastAsia"/>
        </w:rPr>
      </w:pPr>
    </w:p>
    <w:p>
      <w:pPr>
        <w:pStyle w:val="2"/>
        <w:tabs>
          <w:tab w:val="left" w:pos="1440"/>
          <w:tab w:val="left" w:pos="2100"/>
        </w:tabs>
        <w:spacing w:line="470" w:lineRule="exact"/>
        <w:ind w:firstLine="0"/>
        <w:rPr>
          <w:rFonts w:hint="default" w:asciiTheme="minorEastAsia" w:hAnsiTheme="minorEastAsia" w:eastAsiaTheme="minorEastAsia"/>
        </w:rPr>
      </w:pPr>
    </w:p>
    <w:p>
      <w:pPr>
        <w:pStyle w:val="2"/>
        <w:tabs>
          <w:tab w:val="left" w:pos="1440"/>
          <w:tab w:val="left" w:pos="2100"/>
        </w:tabs>
        <w:spacing w:line="470" w:lineRule="exact"/>
        <w:ind w:firstLine="0"/>
        <w:rPr>
          <w:rFonts w:hint="default" w:asciiTheme="minorEastAsia" w:hAnsiTheme="minorEastAsia" w:eastAsiaTheme="minorEastAsia"/>
        </w:rPr>
      </w:pPr>
      <w:r>
        <w:rPr>
          <w:rFonts w:asciiTheme="minorEastAsia" w:hAnsiTheme="minorEastAsia" w:eastAsiaTheme="minorEastAsia"/>
        </w:rPr>
        <w:t xml:space="preserve">                        中国化工企业管理协会医药化工专业委员会 </w:t>
      </w:r>
    </w:p>
    <w:p>
      <w:pPr>
        <w:pStyle w:val="2"/>
        <w:tabs>
          <w:tab w:val="left" w:pos="1440"/>
          <w:tab w:val="left" w:pos="2100"/>
        </w:tabs>
        <w:spacing w:line="470" w:lineRule="exact"/>
        <w:ind w:firstLine="0"/>
        <w:rPr>
          <w:rFonts w:hint="default" w:asciiTheme="minorEastAsia" w:hAnsiTheme="minorEastAsia" w:eastAsiaTheme="minorEastAsia"/>
        </w:rPr>
      </w:pPr>
      <w:r>
        <w:rPr>
          <w:rFonts w:asciiTheme="minorEastAsia" w:hAnsiTheme="minorEastAsia" w:eastAsiaTheme="minorEastAsia"/>
        </w:rPr>
        <w:t xml:space="preserve">                               北京华夏凯晟医药技术中心</w:t>
      </w:r>
    </w:p>
    <w:p>
      <w:pPr>
        <w:pStyle w:val="2"/>
        <w:tabs>
          <w:tab w:val="left" w:pos="1440"/>
          <w:tab w:val="left" w:pos="2100"/>
        </w:tabs>
        <w:spacing w:line="470" w:lineRule="exact"/>
        <w:ind w:firstLine="0"/>
        <w:rPr>
          <w:rFonts w:hint="default" w:asciiTheme="minorEastAsia" w:hAnsiTheme="minorEastAsia" w:eastAsiaTheme="minorEastAsia"/>
          <w:b w:val="0"/>
          <w:bCs/>
          <w:sz w:val="35"/>
        </w:rPr>
      </w:pPr>
      <w:r>
        <w:rPr>
          <w:rFonts w:asciiTheme="minorEastAsia" w:hAnsiTheme="minorEastAsia" w:eastAsiaTheme="minorEastAsia"/>
        </w:rPr>
        <w:t xml:space="preserve">                                    二</w:t>
      </w:r>
      <w:r>
        <w:rPr>
          <w:rFonts w:cs="Arial" w:asciiTheme="minorEastAsia" w:hAnsiTheme="minorEastAsia" w:eastAsiaTheme="minorEastAsia"/>
        </w:rPr>
        <w:t>零</w:t>
      </w:r>
      <w:r>
        <w:rPr>
          <w:rFonts w:asciiTheme="minorEastAsia" w:hAnsiTheme="minorEastAsia" w:eastAsiaTheme="minorEastAsia"/>
        </w:rPr>
        <w:t>一九年十月</w:t>
      </w:r>
    </w:p>
    <w:p>
      <w:pPr>
        <w:pStyle w:val="2"/>
        <w:tabs>
          <w:tab w:val="left" w:pos="1440"/>
          <w:tab w:val="left" w:pos="2100"/>
        </w:tabs>
        <w:spacing w:line="470" w:lineRule="exact"/>
        <w:ind w:firstLine="0"/>
        <w:rPr>
          <w:rFonts w:hint="default" w:hAnsi="宋体"/>
          <w:szCs w:val="28"/>
        </w:rPr>
      </w:pPr>
      <w:r>
        <w:rPr>
          <w:rFonts w:hAnsi="宋体"/>
          <w:szCs w:val="28"/>
        </w:rPr>
        <w:t xml:space="preserve">      </w:t>
      </w:r>
    </w:p>
    <w:p>
      <w:pPr>
        <w:pStyle w:val="2"/>
        <w:tabs>
          <w:tab w:val="left" w:pos="1440"/>
          <w:tab w:val="left" w:pos="2100"/>
        </w:tabs>
        <w:spacing w:line="470" w:lineRule="exact"/>
        <w:ind w:firstLine="0"/>
        <w:rPr>
          <w:rFonts w:hint="default" w:hAnsi="宋体"/>
          <w:szCs w:val="28"/>
        </w:rPr>
      </w:pPr>
    </w:p>
    <w:p>
      <w:pPr>
        <w:pStyle w:val="2"/>
        <w:tabs>
          <w:tab w:val="left" w:pos="1440"/>
          <w:tab w:val="left" w:pos="2100"/>
        </w:tabs>
        <w:spacing w:line="470" w:lineRule="exact"/>
        <w:ind w:firstLine="0"/>
        <w:rPr>
          <w:rFonts w:hint="default" w:hAnsi="宋体"/>
          <w:szCs w:val="28"/>
        </w:rPr>
      </w:pPr>
    </w:p>
    <w:p>
      <w:pPr>
        <w:pStyle w:val="2"/>
        <w:tabs>
          <w:tab w:val="left" w:pos="1440"/>
          <w:tab w:val="left" w:pos="2100"/>
        </w:tabs>
        <w:spacing w:line="470" w:lineRule="exact"/>
        <w:ind w:firstLine="0"/>
        <w:rPr>
          <w:rFonts w:hint="default" w:hAnsi="宋体"/>
          <w:szCs w:val="28"/>
        </w:rPr>
      </w:pPr>
    </w:p>
    <w:p>
      <w:pPr>
        <w:pStyle w:val="2"/>
        <w:tabs>
          <w:tab w:val="left" w:pos="1440"/>
          <w:tab w:val="left" w:pos="2100"/>
        </w:tabs>
        <w:spacing w:line="470" w:lineRule="exact"/>
        <w:ind w:firstLine="0"/>
        <w:rPr>
          <w:rFonts w:hint="default" w:hAnsi="宋体"/>
          <w:szCs w:val="28"/>
        </w:rPr>
      </w:pPr>
    </w:p>
    <w:p>
      <w:pPr>
        <w:pStyle w:val="2"/>
        <w:tabs>
          <w:tab w:val="left" w:pos="1440"/>
          <w:tab w:val="left" w:pos="2100"/>
        </w:tabs>
        <w:spacing w:line="470" w:lineRule="exact"/>
        <w:ind w:firstLine="0"/>
        <w:rPr>
          <w:rFonts w:hint="default" w:hAnsi="宋体"/>
          <w:szCs w:val="28"/>
        </w:rPr>
      </w:pPr>
    </w:p>
    <w:p>
      <w:pPr>
        <w:pStyle w:val="2"/>
        <w:tabs>
          <w:tab w:val="left" w:pos="1440"/>
          <w:tab w:val="left" w:pos="2100"/>
        </w:tabs>
        <w:spacing w:line="470" w:lineRule="exact"/>
        <w:ind w:firstLine="0"/>
        <w:rPr>
          <w:rFonts w:hint="default" w:hAnsi="宋体"/>
          <w:szCs w:val="28"/>
        </w:rPr>
      </w:pPr>
      <w:r>
        <w:rPr>
          <w:rFonts w:hAnsi="宋体"/>
          <w:szCs w:val="28"/>
        </w:rPr>
        <w:t xml:space="preserve">   </w:t>
      </w:r>
    </w:p>
    <w:p>
      <w:pPr>
        <w:pStyle w:val="2"/>
        <w:tabs>
          <w:tab w:val="left" w:pos="1440"/>
          <w:tab w:val="left" w:pos="2100"/>
        </w:tabs>
        <w:spacing w:line="470" w:lineRule="exact"/>
        <w:ind w:firstLine="0"/>
        <w:rPr>
          <w:rFonts w:hint="default" w:hAnsi="宋体"/>
          <w:b w:val="0"/>
          <w:szCs w:val="28"/>
        </w:rPr>
      </w:pPr>
      <w:r>
        <w:t>附件一：</w:t>
      </w:r>
    </w:p>
    <w:p>
      <w:pPr>
        <w:spacing w:line="520" w:lineRule="exact"/>
        <w:rPr>
          <w:rFonts w:ascii="仿宋_GB2312" w:eastAsia="仿宋_GB2312"/>
          <w:b/>
          <w:sz w:val="32"/>
          <w:szCs w:val="32"/>
        </w:rPr>
      </w:pPr>
      <w:r>
        <w:rPr>
          <w:rFonts w:hint="eastAsia" w:ascii="仿宋_GB2312" w:eastAsia="仿宋_GB2312"/>
          <w:b/>
          <w:sz w:val="32"/>
          <w:szCs w:val="32"/>
        </w:rPr>
        <w:t xml:space="preserve"> “2019药品研发质量体系建立与研发数据可靠性管控专题研修班”</w:t>
      </w:r>
    </w:p>
    <w:p>
      <w:pPr>
        <w:spacing w:line="520" w:lineRule="exact"/>
        <w:rPr>
          <w:rFonts w:ascii="仿宋_GB2312" w:eastAsia="仿宋_GB2312"/>
          <w:b/>
          <w:sz w:val="32"/>
          <w:szCs w:val="32"/>
        </w:rPr>
      </w:pPr>
      <w:r>
        <w:rPr>
          <w:rFonts w:hint="eastAsia" w:ascii="仿宋_GB2312" w:eastAsia="仿宋_GB2312"/>
          <w:b/>
          <w:sz w:val="32"/>
          <w:szCs w:val="32"/>
        </w:rPr>
        <w:t xml:space="preserve">                         回执表</w:t>
      </w:r>
    </w:p>
    <w:p>
      <w:pPr>
        <w:spacing w:line="520" w:lineRule="exact"/>
        <w:rPr>
          <w:rFonts w:ascii="仿宋_GB2312" w:eastAsia="仿宋_GB2312"/>
          <w:b/>
          <w:sz w:val="32"/>
          <w:szCs w:val="32"/>
        </w:rPr>
      </w:pPr>
    </w:p>
    <w:tbl>
      <w:tblPr>
        <w:tblStyle w:val="7"/>
        <w:tblW w:w="927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7"/>
        <w:gridCol w:w="794"/>
        <w:gridCol w:w="1005"/>
        <w:gridCol w:w="1159"/>
        <w:gridCol w:w="722"/>
        <w:gridCol w:w="900"/>
        <w:gridCol w:w="1647"/>
        <w:gridCol w:w="16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3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单位名称</w:t>
            </w:r>
          </w:p>
        </w:tc>
        <w:tc>
          <w:tcPr>
            <w:tcW w:w="4580" w:type="dxa"/>
            <w:gridSpan w:val="5"/>
            <w:tcBorders>
              <w:top w:val="single" w:color="auto" w:sz="4" w:space="0"/>
              <w:left w:val="single" w:color="auto" w:sz="4" w:space="0"/>
              <w:bottom w:val="single" w:color="000000" w:sz="4" w:space="0"/>
              <w:right w:val="single" w:color="000000" w:sz="4" w:space="0"/>
            </w:tcBorders>
            <w:vAlign w:val="center"/>
          </w:tcPr>
          <w:p>
            <w:pPr>
              <w:jc w:val="center"/>
              <w:rPr>
                <w:rFonts w:ascii="仿宋_GB2312" w:hAnsi="宋体" w:eastAsia="仿宋_GB2312"/>
                <w:sz w:val="28"/>
              </w:rPr>
            </w:pPr>
          </w:p>
        </w:tc>
        <w:tc>
          <w:tcPr>
            <w:tcW w:w="1647" w:type="dxa"/>
            <w:tcBorders>
              <w:top w:val="single" w:color="auto" w:sz="4" w:space="0"/>
              <w:left w:val="single" w:color="000000" w:sz="4" w:space="0"/>
              <w:bottom w:val="single" w:color="000000"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联系人</w:t>
            </w:r>
          </w:p>
        </w:tc>
        <w:tc>
          <w:tcPr>
            <w:tcW w:w="1613"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1437" w:type="dxa"/>
            <w:tcBorders>
              <w:top w:val="single" w:color="000000"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地</w:t>
            </w:r>
            <w:r>
              <w:rPr>
                <w:rFonts w:ascii="仿宋_GB2312" w:hAnsi="宋体" w:eastAsia="仿宋_GB2312"/>
                <w:sz w:val="28"/>
              </w:rPr>
              <w:t xml:space="preserve">  址</w:t>
            </w:r>
          </w:p>
        </w:tc>
        <w:tc>
          <w:tcPr>
            <w:tcW w:w="4580" w:type="dxa"/>
            <w:gridSpan w:val="5"/>
            <w:tcBorders>
              <w:top w:val="single" w:color="000000" w:sz="4" w:space="0"/>
              <w:left w:val="single" w:color="auto" w:sz="4" w:space="0"/>
              <w:bottom w:val="single" w:color="auto" w:sz="4" w:space="0"/>
              <w:right w:val="single" w:color="000000" w:sz="4" w:space="0"/>
            </w:tcBorders>
            <w:vAlign w:val="center"/>
          </w:tcPr>
          <w:p>
            <w:pPr>
              <w:jc w:val="center"/>
              <w:rPr>
                <w:rFonts w:ascii="仿宋_GB2312" w:hAnsi="宋体" w:eastAsia="仿宋_GB2312"/>
                <w:sz w:val="28"/>
              </w:rPr>
            </w:pPr>
          </w:p>
        </w:tc>
        <w:tc>
          <w:tcPr>
            <w:tcW w:w="1647" w:type="dxa"/>
            <w:tcBorders>
              <w:top w:val="single" w:color="000000" w:sz="4" w:space="0"/>
              <w:left w:val="single" w:color="000000" w:sz="4" w:space="0"/>
              <w:bottom w:val="single" w:color="auto"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邮</w:t>
            </w:r>
            <w:r>
              <w:rPr>
                <w:rFonts w:ascii="仿宋_GB2312" w:hAnsi="宋体" w:eastAsia="仿宋_GB2312"/>
                <w:sz w:val="28"/>
              </w:rPr>
              <w:t xml:space="preserve">  编</w:t>
            </w:r>
          </w:p>
        </w:tc>
        <w:tc>
          <w:tcPr>
            <w:tcW w:w="1613" w:type="dxa"/>
            <w:tcBorders>
              <w:top w:val="single" w:color="000000"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姓</w:t>
            </w:r>
            <w:r>
              <w:rPr>
                <w:rFonts w:ascii="仿宋_GB2312" w:hAnsi="宋体" w:eastAsia="仿宋_GB2312"/>
                <w:sz w:val="28"/>
              </w:rPr>
              <w:t xml:space="preserve">  名</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性别</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职务</w:t>
            </w:r>
          </w:p>
        </w:tc>
        <w:tc>
          <w:tcPr>
            <w:tcW w:w="18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电 话</w:t>
            </w:r>
          </w:p>
        </w:tc>
        <w:tc>
          <w:tcPr>
            <w:tcW w:w="2547" w:type="dxa"/>
            <w:gridSpan w:val="2"/>
            <w:tcBorders>
              <w:top w:val="single" w:color="auto" w:sz="4" w:space="0"/>
              <w:left w:val="single" w:color="auto" w:sz="4" w:space="0"/>
              <w:bottom w:val="single" w:color="auto" w:sz="4" w:space="0"/>
              <w:right w:val="single" w:color="auto" w:sz="4" w:space="0"/>
            </w:tcBorders>
            <w:vAlign w:val="center"/>
          </w:tcPr>
          <w:p>
            <w:pPr>
              <w:ind w:left="1" w:hanging="1"/>
              <w:jc w:val="center"/>
              <w:rPr>
                <w:rFonts w:ascii="Arial" w:hAnsi="Arial" w:cs="Arial"/>
                <w:sz w:val="28"/>
              </w:rPr>
            </w:pPr>
            <w:r>
              <w:rPr>
                <w:rFonts w:hint="eastAsia" w:ascii="仿宋_GB2312" w:hAnsi="宋体" w:eastAsia="仿宋_GB2312"/>
                <w:sz w:val="28"/>
              </w:rPr>
              <w:t>传真/</w:t>
            </w:r>
            <w:r>
              <w:rPr>
                <w:rFonts w:ascii="Arial" w:hAnsi="Arial" w:eastAsia="仿宋_GB2312" w:cs="Arial"/>
                <w:sz w:val="28"/>
              </w:rPr>
              <w:t>E-mail</w:t>
            </w: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手</w:t>
            </w:r>
            <w:r>
              <w:rPr>
                <w:rFonts w:ascii="仿宋_GB2312" w:hAnsi="宋体" w:eastAsia="仿宋_GB2312"/>
                <w:sz w:val="28"/>
              </w:rPr>
              <w:t xml:space="preserve"> 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32"/>
                <w:szCs w:val="32"/>
              </w:rPr>
            </w:pPr>
            <w:r>
              <w:rPr>
                <w:rFonts w:hint="eastAsia" w:ascii="宋体" w:hAnsi="宋体"/>
                <w:sz w:val="32"/>
                <w:szCs w:val="32"/>
              </w:rPr>
              <w:t xml:space="preserve">住宿是否需要单间：是○ 否○ </w:t>
            </w:r>
          </w:p>
        </w:tc>
        <w:tc>
          <w:tcPr>
            <w:tcW w:w="488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sz w:val="28"/>
              </w:rPr>
            </w:pPr>
            <w:r>
              <w:rPr>
                <w:rFonts w:hint="eastAsia" w:ascii="仿宋_GB2312" w:hAnsi="宋体" w:eastAsia="仿宋_GB2312"/>
                <w:sz w:val="28"/>
              </w:rPr>
              <w:t>入住时间：</w:t>
            </w:r>
            <w:r>
              <w:rPr>
                <w:rFonts w:hint="eastAsia" w:ascii="仿宋_GB2312" w:hAnsi="宋体" w:eastAsia="仿宋_GB2312"/>
                <w:sz w:val="28"/>
                <w:u w:val="single"/>
              </w:rPr>
              <w:t xml:space="preserve">     </w:t>
            </w:r>
            <w:r>
              <w:rPr>
                <w:rFonts w:hint="eastAsia" w:ascii="仿宋_GB2312" w:hAnsi="宋体" w:eastAsia="仿宋_GB2312"/>
                <w:sz w:val="28"/>
              </w:rPr>
              <w:t>日</w:t>
            </w:r>
            <w:r>
              <w:rPr>
                <w:rFonts w:hint="eastAsia" w:ascii="仿宋_GB2312" w:hAnsi="宋体" w:eastAsia="仿宋_GB2312"/>
                <w:sz w:val="28"/>
                <w:u w:val="single"/>
              </w:rPr>
              <w:t xml:space="preserve">    </w:t>
            </w:r>
            <w:r>
              <w:rPr>
                <w:rFonts w:hint="eastAsia" w:ascii="仿宋_GB2312" w:hAnsi="宋体" w:eastAsia="仿宋_GB2312"/>
                <w:sz w:val="28"/>
              </w:rPr>
              <w:t>至</w:t>
            </w:r>
            <w:r>
              <w:rPr>
                <w:rFonts w:hint="eastAsia" w:ascii="仿宋_GB2312" w:hAnsi="宋体" w:eastAsia="仿宋_GB2312"/>
                <w:sz w:val="28"/>
                <w:u w:val="single"/>
              </w:rPr>
              <w:t xml:space="preserve">     </w:t>
            </w:r>
            <w:r>
              <w:rPr>
                <w:rFonts w:hint="eastAsia" w:ascii="仿宋_GB2312" w:hAnsi="宋体" w:eastAsia="仿宋_GB2312"/>
                <w:sz w:val="28"/>
              </w:rPr>
              <w:t xml:space="preserve">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6"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pStyle w:val="2"/>
              <w:spacing w:line="440" w:lineRule="exact"/>
              <w:ind w:firstLine="0"/>
              <w:rPr>
                <w:rFonts w:hint="default" w:hAnsi="宋体"/>
                <w:b w:val="0"/>
                <w:bCs/>
                <w:szCs w:val="28"/>
              </w:rPr>
            </w:pPr>
            <w:r>
              <w:rPr>
                <w:rFonts w:hAnsi="宋体"/>
                <w:b w:val="0"/>
                <w:bCs/>
                <w:szCs w:val="28"/>
                <w:highlight w:val="yellow"/>
              </w:rPr>
              <w:t>汇款账号：  备注上海研发体系</w:t>
            </w:r>
          </w:p>
          <w:p>
            <w:pPr>
              <w:pStyle w:val="2"/>
              <w:spacing w:line="440" w:lineRule="exact"/>
              <w:ind w:firstLine="0"/>
              <w:rPr>
                <w:rFonts w:hint="default" w:hAnsi="宋体"/>
                <w:b w:val="0"/>
                <w:bCs/>
                <w:szCs w:val="28"/>
              </w:rPr>
            </w:pPr>
            <w:r>
              <w:rPr>
                <w:rFonts w:hAnsi="宋体"/>
                <w:b w:val="0"/>
                <w:bCs/>
                <w:szCs w:val="28"/>
              </w:rPr>
              <w:t>户  名：中科凯晟（北京）化工技术研究院</w:t>
            </w:r>
          </w:p>
          <w:p>
            <w:pPr>
              <w:pStyle w:val="2"/>
              <w:spacing w:line="440" w:lineRule="exact"/>
              <w:ind w:firstLine="0"/>
              <w:rPr>
                <w:rFonts w:hint="default" w:hAnsi="宋体"/>
                <w:b w:val="0"/>
                <w:bCs/>
                <w:szCs w:val="28"/>
              </w:rPr>
            </w:pPr>
            <w:r>
              <w:rPr>
                <w:rFonts w:hAnsi="宋体"/>
                <w:b w:val="0"/>
                <w:bCs/>
                <w:szCs w:val="28"/>
              </w:rPr>
              <w:t>开户行：中国工商银行北京玉泉路支行</w:t>
            </w:r>
          </w:p>
          <w:p>
            <w:pPr>
              <w:pStyle w:val="2"/>
              <w:spacing w:line="440" w:lineRule="exact"/>
              <w:ind w:firstLine="0"/>
              <w:rPr>
                <w:rFonts w:hint="default" w:hAnsi="宋体"/>
                <w:b w:val="0"/>
                <w:bCs/>
                <w:szCs w:val="28"/>
              </w:rPr>
            </w:pPr>
            <w:r>
              <w:rPr>
                <w:rFonts w:hAnsi="宋体"/>
                <w:b w:val="0"/>
                <w:bCs/>
                <w:szCs w:val="28"/>
              </w:rPr>
              <w:t>账  号：020 006 300 920 008 7710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spacing w:line="400" w:lineRule="exact"/>
              <w:ind w:firstLine="904" w:firstLineChars="300"/>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联系人:</w:t>
            </w:r>
            <w:r>
              <w:rPr>
                <w:rFonts w:asciiTheme="minorEastAsia" w:hAnsiTheme="minorEastAsia" w:eastAsiaTheme="minorEastAsia"/>
                <w:b/>
                <w:sz w:val="30"/>
                <w:szCs w:val="30"/>
              </w:rPr>
              <w:t xml:space="preserve"> </w:t>
            </w:r>
            <w:r>
              <w:rPr>
                <w:rFonts w:hint="eastAsia" w:asciiTheme="minorEastAsia" w:hAnsiTheme="minorEastAsia" w:eastAsiaTheme="minorEastAsia"/>
                <w:b/>
                <w:color w:val="000000"/>
                <w:sz w:val="30"/>
                <w:szCs w:val="30"/>
                <w:lang w:eastAsia="zh-CN"/>
              </w:rPr>
              <w:t>马超</w:t>
            </w:r>
            <w:r>
              <w:rPr>
                <w:rFonts w:asciiTheme="minorEastAsia" w:hAnsiTheme="minorEastAsia" w:eastAsiaTheme="minorEastAsia"/>
                <w:b/>
                <w:color w:val="000000"/>
                <w:sz w:val="30"/>
                <w:szCs w:val="30"/>
              </w:rPr>
              <w:t xml:space="preserve">         </w:t>
            </w:r>
            <w:r>
              <w:rPr>
                <w:rFonts w:hint="eastAsia" w:asciiTheme="minorEastAsia" w:hAnsiTheme="minorEastAsia" w:eastAsiaTheme="minorEastAsia"/>
                <w:b/>
                <w:color w:val="000000"/>
                <w:sz w:val="30"/>
                <w:szCs w:val="30"/>
              </w:rPr>
              <w:t xml:space="preserve"> </w:t>
            </w:r>
            <w:r>
              <w:rPr>
                <w:rFonts w:hint="eastAsia" w:asciiTheme="minorEastAsia" w:hAnsiTheme="minorEastAsia" w:eastAsiaTheme="minorEastAsia"/>
                <w:b/>
                <w:color w:val="000000"/>
                <w:sz w:val="30"/>
                <w:szCs w:val="30"/>
                <w:lang w:val="en-US" w:eastAsia="zh-CN"/>
              </w:rPr>
              <w:t xml:space="preserve">  </w:t>
            </w:r>
            <w:r>
              <w:rPr>
                <w:rFonts w:hint="eastAsia" w:asciiTheme="minorEastAsia" w:hAnsiTheme="minorEastAsia" w:eastAsiaTheme="minorEastAsia"/>
                <w:b/>
                <w:color w:val="000000"/>
                <w:sz w:val="30"/>
                <w:szCs w:val="30"/>
              </w:rPr>
              <w:t xml:space="preserve">  </w:t>
            </w:r>
            <w:r>
              <w:rPr>
                <w:rFonts w:hint="eastAsia" w:asciiTheme="minorEastAsia" w:hAnsiTheme="minorEastAsia" w:eastAsiaTheme="minorEastAsia"/>
                <w:b/>
                <w:color w:val="000000"/>
                <w:sz w:val="30"/>
                <w:szCs w:val="30"/>
                <w:lang w:eastAsia="zh-CN"/>
              </w:rPr>
              <w:t>电话：</w:t>
            </w:r>
            <w:r>
              <w:rPr>
                <w:rFonts w:hint="eastAsia" w:asciiTheme="minorEastAsia" w:hAnsiTheme="minorEastAsia" w:eastAsiaTheme="minorEastAsia"/>
                <w:b/>
                <w:color w:val="000000"/>
                <w:sz w:val="30"/>
                <w:szCs w:val="30"/>
                <w:lang w:val="en-US" w:eastAsia="zh-CN"/>
              </w:rPr>
              <w:t>010-88287870</w:t>
            </w:r>
            <w:r>
              <w:rPr>
                <w:rFonts w:hint="eastAsia" w:asciiTheme="minorEastAsia" w:hAnsiTheme="minorEastAsia" w:eastAsiaTheme="minorEastAsia"/>
                <w:b/>
                <w:color w:val="000000"/>
                <w:sz w:val="30"/>
                <w:szCs w:val="30"/>
              </w:rPr>
              <w:t xml:space="preserve"> </w:t>
            </w:r>
            <w:r>
              <w:rPr>
                <w:rFonts w:asciiTheme="minorEastAsia" w:hAnsiTheme="minorEastAsia" w:eastAsiaTheme="minorEastAsia"/>
                <w:b/>
                <w:color w:val="000000"/>
                <w:sz w:val="30"/>
                <w:szCs w:val="30"/>
              </w:rPr>
              <w:t xml:space="preserve">  </w:t>
            </w:r>
          </w:p>
          <w:p>
            <w:pPr>
              <w:ind w:firstLine="904" w:firstLineChars="300"/>
              <w:rPr>
                <w:rFonts w:ascii="宋体" w:hAnsi="宋体" w:cs="宋体"/>
                <w:b/>
                <w:kern w:val="0"/>
                <w:sz w:val="30"/>
                <w:szCs w:val="30"/>
              </w:rPr>
            </w:pPr>
            <w:r>
              <w:rPr>
                <w:rFonts w:asciiTheme="minorEastAsia" w:hAnsiTheme="minorEastAsia" w:eastAsiaTheme="minorEastAsia"/>
                <w:b/>
                <w:color w:val="000000"/>
                <w:sz w:val="30"/>
                <w:szCs w:val="30"/>
              </w:rPr>
              <w:t>手</w:t>
            </w:r>
            <w:r>
              <w:rPr>
                <w:rFonts w:hint="eastAsia" w:asciiTheme="minorEastAsia" w:hAnsiTheme="minorEastAsia" w:eastAsiaTheme="minorEastAsia"/>
                <w:b/>
                <w:color w:val="000000"/>
                <w:sz w:val="30"/>
                <w:szCs w:val="30"/>
              </w:rPr>
              <w:t xml:space="preserve">  </w:t>
            </w:r>
            <w:r>
              <w:rPr>
                <w:rFonts w:asciiTheme="minorEastAsia" w:hAnsiTheme="minorEastAsia" w:eastAsiaTheme="minorEastAsia"/>
                <w:b/>
                <w:color w:val="000000"/>
                <w:sz w:val="30"/>
                <w:szCs w:val="30"/>
              </w:rPr>
              <w:t>机:</w:t>
            </w:r>
            <w:r>
              <w:rPr>
                <w:rFonts w:hint="eastAsia" w:asciiTheme="minorEastAsia" w:hAnsiTheme="minorEastAsia" w:eastAsiaTheme="minorEastAsia"/>
                <w:b/>
                <w:color w:val="000000"/>
                <w:sz w:val="30"/>
                <w:szCs w:val="30"/>
              </w:rPr>
              <w:t xml:space="preserve"> 13</w:t>
            </w:r>
            <w:r>
              <w:rPr>
                <w:rFonts w:hint="eastAsia" w:asciiTheme="minorEastAsia" w:hAnsiTheme="minorEastAsia" w:eastAsiaTheme="minorEastAsia"/>
                <w:b/>
                <w:color w:val="000000"/>
                <w:sz w:val="30"/>
                <w:szCs w:val="30"/>
                <w:lang w:val="en-US" w:eastAsia="zh-CN"/>
              </w:rPr>
              <w:t>240487419</w:t>
            </w:r>
            <w:r>
              <w:rPr>
                <w:rFonts w:hint="eastAsia" w:asciiTheme="minorEastAsia" w:hAnsiTheme="minorEastAsia" w:eastAsiaTheme="minorEastAsia"/>
                <w:b/>
                <w:color w:val="000000"/>
                <w:sz w:val="30"/>
                <w:szCs w:val="30"/>
              </w:rPr>
              <w:t xml:space="preserve">       </w:t>
            </w:r>
            <w:r>
              <w:rPr>
                <w:rFonts w:asciiTheme="minorEastAsia" w:hAnsiTheme="minorEastAsia" w:eastAsiaTheme="minorEastAsia"/>
                <w:b/>
                <w:color w:val="000000"/>
                <w:sz w:val="30"/>
                <w:szCs w:val="30"/>
              </w:rPr>
              <w:t>邮 箱：</w:t>
            </w:r>
            <w:r>
              <w:rPr>
                <w:rFonts w:hint="eastAsia" w:cs="宋体" w:asciiTheme="minorEastAsia" w:hAnsiTheme="minorEastAsia" w:eastAsiaTheme="minorEastAsia"/>
                <w:b/>
                <w:kern w:val="0"/>
                <w:sz w:val="30"/>
                <w:szCs w:val="30"/>
                <w:lang w:val="en-US" w:eastAsia="zh-CN"/>
              </w:rPr>
              <w:t>1683101345@qq.com</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3"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420" w:lineRule="exact"/>
              <w:rPr>
                <w:rFonts w:ascii="宋体" w:hAnsi="宋体"/>
                <w:b/>
                <w:bCs/>
                <w:w w:val="90"/>
                <w:sz w:val="24"/>
              </w:rPr>
            </w:pPr>
            <w:r>
              <w:rPr>
                <w:rFonts w:hint="eastAsia" w:ascii="宋体" w:hAnsi="宋体"/>
                <w:b/>
                <w:bCs/>
                <w:w w:val="90"/>
                <w:sz w:val="24"/>
              </w:rPr>
              <w:t>针对本次培训专题内容，结合实际工作中遇到哪些问题？以便我们反馈给老师并到会场交流探讨、答疑解惑。</w:t>
            </w:r>
          </w:p>
          <w:p>
            <w:pPr>
              <w:rPr>
                <w:rFonts w:ascii="宋体" w:hAnsi="宋体"/>
                <w:sz w:val="24"/>
                <w:u w:val="single"/>
              </w:rPr>
            </w:pPr>
            <w:r>
              <w:rPr>
                <w:rFonts w:hint="eastAsia" w:ascii="宋体" w:hAnsi="宋体"/>
                <w:sz w:val="24"/>
              </w:rPr>
              <w:t>问题1、</w:t>
            </w:r>
            <w:r>
              <w:rPr>
                <w:rFonts w:hint="eastAsia" w:ascii="宋体" w:hAnsi="宋体"/>
                <w:sz w:val="24"/>
                <w:u w:val="single"/>
              </w:rPr>
              <w:t xml:space="preserve">                                           </w:t>
            </w:r>
          </w:p>
          <w:p>
            <w:pPr>
              <w:rPr>
                <w:rFonts w:ascii="宋体" w:hAnsi="宋体"/>
                <w:sz w:val="24"/>
                <w:u w:val="single"/>
              </w:rPr>
            </w:pPr>
          </w:p>
          <w:p>
            <w:pPr>
              <w:rPr>
                <w:rFonts w:ascii="宋体" w:hAnsi="宋体"/>
                <w:sz w:val="24"/>
                <w:u w:val="single"/>
              </w:rPr>
            </w:pPr>
            <w:r>
              <w:rPr>
                <w:rFonts w:hint="eastAsia" w:ascii="宋体" w:hAnsi="宋体"/>
                <w:sz w:val="24"/>
              </w:rPr>
              <w:t>问题2、</w:t>
            </w:r>
            <w:r>
              <w:rPr>
                <w:rFonts w:hint="eastAsia" w:ascii="宋体" w:hAnsi="宋体"/>
                <w:sz w:val="24"/>
                <w:u w:val="single"/>
              </w:rPr>
              <w:t xml:space="preserve">                                           </w:t>
            </w:r>
          </w:p>
          <w:p>
            <w:pPr>
              <w:rPr>
                <w:rFonts w:ascii="仿宋_GB2312" w:hAnsi="宋体" w:eastAsia="仿宋_GB2312"/>
                <w:sz w:val="28"/>
                <w:u w:val="single"/>
              </w:rPr>
            </w:pPr>
            <w:r>
              <w:rPr>
                <w:rFonts w:hint="eastAsia" w:ascii="宋体" w:hAnsi="宋体"/>
                <w:sz w:val="28"/>
                <w:szCs w:val="28"/>
                <w:u w:val="single"/>
              </w:rPr>
              <w:t xml:space="preserve">          </w:t>
            </w:r>
            <w:r>
              <w:rPr>
                <w:rFonts w:hint="eastAsia" w:ascii="仿宋_GB2312" w:hAnsi="宋体" w:eastAsia="仿宋_GB2312"/>
                <w:sz w:val="28"/>
                <w:u w:val="single"/>
              </w:rPr>
              <w:t xml:space="preserve">                                                        </w:t>
            </w:r>
          </w:p>
        </w:tc>
      </w:tr>
    </w:tbl>
    <w:p/>
    <w:sectPr>
      <w:headerReference r:id="rId3" w:type="default"/>
      <w:footerReference r:id="rId4" w:type="default"/>
      <w:footerReference r:id="rId5" w:type="even"/>
      <w:pgSz w:w="11907" w:h="16840"/>
      <w:pgMar w:top="1304" w:right="1134" w:bottom="1247" w:left="1134" w:header="851" w:footer="851"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仿宋_GB2312">
    <w:altName w:val="微软雅黑"/>
    <w:panose1 w:val="00000000000000000000"/>
    <w:charset w:val="86"/>
    <w:family w:val="swiss"/>
    <w:pitch w:val="default"/>
    <w:sig w:usb0="00000000" w:usb1="00000000" w:usb2="00000000" w:usb3="00000000" w:csb0="00040000" w:csb1="00000000"/>
  </w:font>
  <w:font w:name="Courier New">
    <w:altName w:val="Consolas"/>
    <w:panose1 w:val="02070309020205020404"/>
    <w:charset w:val="00"/>
    <w:family w:val="moder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A00002EF" w:usb1="4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2"/>
      <w:rPr>
        <w:rStyle w:val="10"/>
        <w:sz w:val="21"/>
        <w:szCs w:val="21"/>
      </w:rPr>
    </w:pPr>
    <w:r>
      <w:rPr>
        <w:sz w:val="21"/>
        <w:szCs w:val="21"/>
      </w:rPr>
      <w:fldChar w:fldCharType="begin"/>
    </w:r>
    <w:r>
      <w:rPr>
        <w:rStyle w:val="10"/>
        <w:sz w:val="21"/>
        <w:szCs w:val="21"/>
      </w:rPr>
      <w:instrText xml:space="preserve">PAGE  </w:instrText>
    </w:r>
    <w:r>
      <w:rPr>
        <w:sz w:val="21"/>
        <w:szCs w:val="21"/>
      </w:rPr>
      <w:fldChar w:fldCharType="separate"/>
    </w:r>
    <w:r>
      <w:rPr>
        <w:rStyle w:val="10"/>
        <w:sz w:val="21"/>
        <w:szCs w:val="21"/>
      </w:rPr>
      <w:t>- 1 -</w:t>
    </w:r>
    <w:r>
      <w:rPr>
        <w:sz w:val="21"/>
        <w:szCs w:val="2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2"/>
      <w:rPr>
        <w:rStyle w:val="10"/>
      </w:rPr>
    </w:pPr>
    <w:r>
      <w:fldChar w:fldCharType="begin"/>
    </w:r>
    <w:r>
      <w:rPr>
        <w:rStyle w:val="10"/>
      </w:rPr>
      <w:instrText xml:space="preserve">PAGE  </w:instrText>
    </w:r>
    <w:r>
      <w:fldChar w:fldCharType="separate"/>
    </w:r>
    <w:r>
      <w:rPr>
        <w:rStyle w:val="10"/>
      </w:rPr>
      <w:t>- 1 -</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sz w:val="24"/>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rPr>
        <w:lang w:eastAsia="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1F1"/>
    <w:rsid w:val="00002B90"/>
    <w:rsid w:val="0000518A"/>
    <w:rsid w:val="000079A1"/>
    <w:rsid w:val="00025741"/>
    <w:rsid w:val="00027179"/>
    <w:rsid w:val="000447D6"/>
    <w:rsid w:val="000504BD"/>
    <w:rsid w:val="000547A3"/>
    <w:rsid w:val="00056737"/>
    <w:rsid w:val="000603CD"/>
    <w:rsid w:val="00062181"/>
    <w:rsid w:val="00076D11"/>
    <w:rsid w:val="000820A0"/>
    <w:rsid w:val="000A1A14"/>
    <w:rsid w:val="000B5415"/>
    <w:rsid w:val="000C2F6D"/>
    <w:rsid w:val="000E42CB"/>
    <w:rsid w:val="000F21C3"/>
    <w:rsid w:val="000F3BB2"/>
    <w:rsid w:val="001211A9"/>
    <w:rsid w:val="00126F50"/>
    <w:rsid w:val="00151353"/>
    <w:rsid w:val="00156B7B"/>
    <w:rsid w:val="00165CDA"/>
    <w:rsid w:val="00172A27"/>
    <w:rsid w:val="001752D7"/>
    <w:rsid w:val="001771FC"/>
    <w:rsid w:val="0017750F"/>
    <w:rsid w:val="0018543E"/>
    <w:rsid w:val="001A3FB9"/>
    <w:rsid w:val="001A5A0F"/>
    <w:rsid w:val="001D7B7C"/>
    <w:rsid w:val="001E57A4"/>
    <w:rsid w:val="001E702E"/>
    <w:rsid w:val="001F16D3"/>
    <w:rsid w:val="00205F42"/>
    <w:rsid w:val="00222CC5"/>
    <w:rsid w:val="00226E19"/>
    <w:rsid w:val="00230DDA"/>
    <w:rsid w:val="00241618"/>
    <w:rsid w:val="00242C21"/>
    <w:rsid w:val="0025707C"/>
    <w:rsid w:val="00262CD3"/>
    <w:rsid w:val="0028334A"/>
    <w:rsid w:val="002C21C2"/>
    <w:rsid w:val="002C2362"/>
    <w:rsid w:val="002E2C5E"/>
    <w:rsid w:val="002F1775"/>
    <w:rsid w:val="00327C56"/>
    <w:rsid w:val="00330F98"/>
    <w:rsid w:val="003456FC"/>
    <w:rsid w:val="00356019"/>
    <w:rsid w:val="003606AA"/>
    <w:rsid w:val="00360B35"/>
    <w:rsid w:val="00386D17"/>
    <w:rsid w:val="00397C14"/>
    <w:rsid w:val="003A598C"/>
    <w:rsid w:val="003D0E3A"/>
    <w:rsid w:val="003D3B84"/>
    <w:rsid w:val="003D3F78"/>
    <w:rsid w:val="003D5EE5"/>
    <w:rsid w:val="003E23A2"/>
    <w:rsid w:val="003F6BED"/>
    <w:rsid w:val="004144C6"/>
    <w:rsid w:val="00414941"/>
    <w:rsid w:val="004177A1"/>
    <w:rsid w:val="00427009"/>
    <w:rsid w:val="00431390"/>
    <w:rsid w:val="004545AB"/>
    <w:rsid w:val="004638F9"/>
    <w:rsid w:val="0047766F"/>
    <w:rsid w:val="004945C2"/>
    <w:rsid w:val="004B454B"/>
    <w:rsid w:val="004C4D38"/>
    <w:rsid w:val="004F49C1"/>
    <w:rsid w:val="004F6239"/>
    <w:rsid w:val="00507160"/>
    <w:rsid w:val="005166C4"/>
    <w:rsid w:val="00517B11"/>
    <w:rsid w:val="00526AB1"/>
    <w:rsid w:val="005320DD"/>
    <w:rsid w:val="00532240"/>
    <w:rsid w:val="00571742"/>
    <w:rsid w:val="00577513"/>
    <w:rsid w:val="00580DD6"/>
    <w:rsid w:val="005918A1"/>
    <w:rsid w:val="00597146"/>
    <w:rsid w:val="005A6C8C"/>
    <w:rsid w:val="005D1749"/>
    <w:rsid w:val="005E3D14"/>
    <w:rsid w:val="005E4E03"/>
    <w:rsid w:val="005F0594"/>
    <w:rsid w:val="005F17D0"/>
    <w:rsid w:val="005F6F62"/>
    <w:rsid w:val="00600BB6"/>
    <w:rsid w:val="00606395"/>
    <w:rsid w:val="00615839"/>
    <w:rsid w:val="00626812"/>
    <w:rsid w:val="00630C2E"/>
    <w:rsid w:val="00632640"/>
    <w:rsid w:val="00641B3E"/>
    <w:rsid w:val="00672F6B"/>
    <w:rsid w:val="00677F47"/>
    <w:rsid w:val="00686342"/>
    <w:rsid w:val="006945F0"/>
    <w:rsid w:val="006A226B"/>
    <w:rsid w:val="006A2C2B"/>
    <w:rsid w:val="006D3B24"/>
    <w:rsid w:val="006D66E2"/>
    <w:rsid w:val="006E768F"/>
    <w:rsid w:val="00700529"/>
    <w:rsid w:val="00713BE5"/>
    <w:rsid w:val="00717163"/>
    <w:rsid w:val="007427F7"/>
    <w:rsid w:val="00746B85"/>
    <w:rsid w:val="0074775D"/>
    <w:rsid w:val="0075583B"/>
    <w:rsid w:val="007566D4"/>
    <w:rsid w:val="00770A21"/>
    <w:rsid w:val="0078520C"/>
    <w:rsid w:val="007918F5"/>
    <w:rsid w:val="0079341A"/>
    <w:rsid w:val="00793710"/>
    <w:rsid w:val="007B0262"/>
    <w:rsid w:val="007C1A86"/>
    <w:rsid w:val="007C4271"/>
    <w:rsid w:val="007D4657"/>
    <w:rsid w:val="007F2A7A"/>
    <w:rsid w:val="007F302C"/>
    <w:rsid w:val="007F787C"/>
    <w:rsid w:val="00802152"/>
    <w:rsid w:val="00804B3F"/>
    <w:rsid w:val="0080562B"/>
    <w:rsid w:val="00824B26"/>
    <w:rsid w:val="00831B4D"/>
    <w:rsid w:val="008341B5"/>
    <w:rsid w:val="008440B0"/>
    <w:rsid w:val="0086667F"/>
    <w:rsid w:val="00873C86"/>
    <w:rsid w:val="00875F0A"/>
    <w:rsid w:val="00892D55"/>
    <w:rsid w:val="00893E64"/>
    <w:rsid w:val="008960C8"/>
    <w:rsid w:val="008A272F"/>
    <w:rsid w:val="008A5AEE"/>
    <w:rsid w:val="008B2B00"/>
    <w:rsid w:val="008C1174"/>
    <w:rsid w:val="008C7141"/>
    <w:rsid w:val="008C7E83"/>
    <w:rsid w:val="008D0E71"/>
    <w:rsid w:val="008D3F54"/>
    <w:rsid w:val="008E30D6"/>
    <w:rsid w:val="008E637F"/>
    <w:rsid w:val="009016E3"/>
    <w:rsid w:val="0092357B"/>
    <w:rsid w:val="00926B90"/>
    <w:rsid w:val="009501C8"/>
    <w:rsid w:val="00954434"/>
    <w:rsid w:val="00961D28"/>
    <w:rsid w:val="00962D70"/>
    <w:rsid w:val="009700D2"/>
    <w:rsid w:val="009720C4"/>
    <w:rsid w:val="009B3EAA"/>
    <w:rsid w:val="009D3F2B"/>
    <w:rsid w:val="009E265C"/>
    <w:rsid w:val="009F58E6"/>
    <w:rsid w:val="00A015D1"/>
    <w:rsid w:val="00A015F4"/>
    <w:rsid w:val="00A01A9D"/>
    <w:rsid w:val="00A03A32"/>
    <w:rsid w:val="00A15BDB"/>
    <w:rsid w:val="00A37EBB"/>
    <w:rsid w:val="00A41776"/>
    <w:rsid w:val="00A51B37"/>
    <w:rsid w:val="00A55AE9"/>
    <w:rsid w:val="00A61E67"/>
    <w:rsid w:val="00A71009"/>
    <w:rsid w:val="00A91CB5"/>
    <w:rsid w:val="00AA56B3"/>
    <w:rsid w:val="00AB72A9"/>
    <w:rsid w:val="00AE1942"/>
    <w:rsid w:val="00B05116"/>
    <w:rsid w:val="00B06301"/>
    <w:rsid w:val="00B21DCD"/>
    <w:rsid w:val="00B45A5A"/>
    <w:rsid w:val="00B54EE5"/>
    <w:rsid w:val="00B70430"/>
    <w:rsid w:val="00B72B5D"/>
    <w:rsid w:val="00B734CC"/>
    <w:rsid w:val="00B93844"/>
    <w:rsid w:val="00B94A0B"/>
    <w:rsid w:val="00B94BAA"/>
    <w:rsid w:val="00B94C5C"/>
    <w:rsid w:val="00BA4A5F"/>
    <w:rsid w:val="00BB5EA6"/>
    <w:rsid w:val="00BC3413"/>
    <w:rsid w:val="00BD7941"/>
    <w:rsid w:val="00BE6749"/>
    <w:rsid w:val="00C005C1"/>
    <w:rsid w:val="00C0319F"/>
    <w:rsid w:val="00C06E48"/>
    <w:rsid w:val="00C201F6"/>
    <w:rsid w:val="00C330F9"/>
    <w:rsid w:val="00C46846"/>
    <w:rsid w:val="00C473DD"/>
    <w:rsid w:val="00C63834"/>
    <w:rsid w:val="00C67115"/>
    <w:rsid w:val="00C8204C"/>
    <w:rsid w:val="00C82596"/>
    <w:rsid w:val="00C82925"/>
    <w:rsid w:val="00C83611"/>
    <w:rsid w:val="00C957C2"/>
    <w:rsid w:val="00CA0CFC"/>
    <w:rsid w:val="00CA4453"/>
    <w:rsid w:val="00CB4994"/>
    <w:rsid w:val="00CB6E4F"/>
    <w:rsid w:val="00CC3DBF"/>
    <w:rsid w:val="00CC6144"/>
    <w:rsid w:val="00CD4B62"/>
    <w:rsid w:val="00CF3C95"/>
    <w:rsid w:val="00D01AB4"/>
    <w:rsid w:val="00D132D8"/>
    <w:rsid w:val="00D34EF0"/>
    <w:rsid w:val="00D350BB"/>
    <w:rsid w:val="00D373C5"/>
    <w:rsid w:val="00D374EB"/>
    <w:rsid w:val="00D46BE5"/>
    <w:rsid w:val="00D46E2C"/>
    <w:rsid w:val="00D61915"/>
    <w:rsid w:val="00D64F1F"/>
    <w:rsid w:val="00D6759A"/>
    <w:rsid w:val="00D90046"/>
    <w:rsid w:val="00D90C9E"/>
    <w:rsid w:val="00DA31BD"/>
    <w:rsid w:val="00DA6499"/>
    <w:rsid w:val="00DB745D"/>
    <w:rsid w:val="00DE07F9"/>
    <w:rsid w:val="00DE47A0"/>
    <w:rsid w:val="00DF21C2"/>
    <w:rsid w:val="00E13851"/>
    <w:rsid w:val="00E14AEA"/>
    <w:rsid w:val="00E40A32"/>
    <w:rsid w:val="00E442C0"/>
    <w:rsid w:val="00E507A0"/>
    <w:rsid w:val="00E519F6"/>
    <w:rsid w:val="00E63055"/>
    <w:rsid w:val="00E63F1F"/>
    <w:rsid w:val="00E716A5"/>
    <w:rsid w:val="00E86E51"/>
    <w:rsid w:val="00E92E63"/>
    <w:rsid w:val="00E94498"/>
    <w:rsid w:val="00EB6C6E"/>
    <w:rsid w:val="00EC126C"/>
    <w:rsid w:val="00ED25BC"/>
    <w:rsid w:val="00EE2024"/>
    <w:rsid w:val="00EE7C16"/>
    <w:rsid w:val="00EF0A43"/>
    <w:rsid w:val="00EF3342"/>
    <w:rsid w:val="00EF38B1"/>
    <w:rsid w:val="00EF473D"/>
    <w:rsid w:val="00EF6594"/>
    <w:rsid w:val="00F01939"/>
    <w:rsid w:val="00F02600"/>
    <w:rsid w:val="00F05D69"/>
    <w:rsid w:val="00F11F0F"/>
    <w:rsid w:val="00F15D02"/>
    <w:rsid w:val="00F16F1A"/>
    <w:rsid w:val="00F2621B"/>
    <w:rsid w:val="00F606CD"/>
    <w:rsid w:val="00F63B33"/>
    <w:rsid w:val="00F675B2"/>
    <w:rsid w:val="00F7222A"/>
    <w:rsid w:val="00F766B7"/>
    <w:rsid w:val="00F93FED"/>
    <w:rsid w:val="00F9647D"/>
    <w:rsid w:val="00FA3E77"/>
    <w:rsid w:val="00FA7C12"/>
    <w:rsid w:val="00FB23DD"/>
    <w:rsid w:val="00FB2D2F"/>
    <w:rsid w:val="00FD2247"/>
    <w:rsid w:val="00FD42FB"/>
    <w:rsid w:val="00FE1953"/>
    <w:rsid w:val="00FE2082"/>
    <w:rsid w:val="00FF1471"/>
    <w:rsid w:val="00FF68B3"/>
    <w:rsid w:val="07851216"/>
    <w:rsid w:val="0B4668EC"/>
    <w:rsid w:val="0E304896"/>
    <w:rsid w:val="0E9B1F9A"/>
    <w:rsid w:val="0ED71B06"/>
    <w:rsid w:val="161E6859"/>
    <w:rsid w:val="18856A63"/>
    <w:rsid w:val="1A3B0898"/>
    <w:rsid w:val="1B615F7C"/>
    <w:rsid w:val="1C5E64BE"/>
    <w:rsid w:val="1EFE0062"/>
    <w:rsid w:val="1EFF01EA"/>
    <w:rsid w:val="237408B0"/>
    <w:rsid w:val="25965558"/>
    <w:rsid w:val="276B7194"/>
    <w:rsid w:val="276F6B94"/>
    <w:rsid w:val="28EA7022"/>
    <w:rsid w:val="2A4278FD"/>
    <w:rsid w:val="2A4D5475"/>
    <w:rsid w:val="34D11437"/>
    <w:rsid w:val="38D20EF8"/>
    <w:rsid w:val="39F13538"/>
    <w:rsid w:val="3D693115"/>
    <w:rsid w:val="42691366"/>
    <w:rsid w:val="42EE6E5E"/>
    <w:rsid w:val="47220AC2"/>
    <w:rsid w:val="49214279"/>
    <w:rsid w:val="4A953239"/>
    <w:rsid w:val="4AAA21E6"/>
    <w:rsid w:val="4E9D126C"/>
    <w:rsid w:val="51E62FCD"/>
    <w:rsid w:val="565F5781"/>
    <w:rsid w:val="58BA45A1"/>
    <w:rsid w:val="5ABE07E7"/>
    <w:rsid w:val="5B872136"/>
    <w:rsid w:val="5D2E771F"/>
    <w:rsid w:val="5FAE2505"/>
    <w:rsid w:val="60E4643F"/>
    <w:rsid w:val="61146955"/>
    <w:rsid w:val="62865532"/>
    <w:rsid w:val="633B6DE0"/>
    <w:rsid w:val="636A1027"/>
    <w:rsid w:val="648E5907"/>
    <w:rsid w:val="662109EF"/>
    <w:rsid w:val="66F97F7F"/>
    <w:rsid w:val="67402598"/>
    <w:rsid w:val="69277E17"/>
    <w:rsid w:val="697A6D19"/>
    <w:rsid w:val="69B013F1"/>
    <w:rsid w:val="6AB5321D"/>
    <w:rsid w:val="6AF51662"/>
    <w:rsid w:val="6D293FA7"/>
    <w:rsid w:val="6D5021AA"/>
    <w:rsid w:val="6F8358C7"/>
    <w:rsid w:val="6F967125"/>
    <w:rsid w:val="719D69F4"/>
    <w:rsid w:val="73F65E9F"/>
    <w:rsid w:val="73FC1AD2"/>
    <w:rsid w:val="744E5545"/>
    <w:rsid w:val="75E466E9"/>
    <w:rsid w:val="79753CD1"/>
    <w:rsid w:val="79A80A78"/>
    <w:rsid w:val="7A6413DB"/>
    <w:rsid w:val="7B7D7929"/>
    <w:rsid w:val="7FFD6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unhideWhenUsed/>
    <w:uiPriority w:val="0"/>
    <w:pPr>
      <w:widowControl/>
      <w:spacing w:line="560" w:lineRule="atLeast"/>
      <w:ind w:firstLine="555"/>
    </w:pPr>
    <w:rPr>
      <w:rFonts w:hint="eastAsia" w:ascii="仿宋_GB2312" w:eastAsia="仿宋_GB2312"/>
      <w:b/>
      <w:kern w:val="0"/>
      <w:sz w:val="28"/>
      <w:szCs w:val="20"/>
    </w:rPr>
  </w:style>
  <w:style w:type="paragraph" w:styleId="3">
    <w:name w:val="Plain Text"/>
    <w:basedOn w:val="1"/>
    <w:link w:val="13"/>
    <w:qFormat/>
    <w:uiPriority w:val="0"/>
    <w:rPr>
      <w:rFonts w:hint="eastAsia" w:ascii="宋体" w:hAnsi="Courier New"/>
      <w:szCs w:val="20"/>
    </w:rPr>
  </w:style>
  <w:style w:type="paragraph" w:styleId="4">
    <w:name w:val="Date"/>
    <w:basedOn w:val="1"/>
    <w:next w:val="1"/>
    <w:link w:val="14"/>
    <w:semiHidden/>
    <w:unhideWhenUsed/>
    <w:qFormat/>
    <w:uiPriority w:val="99"/>
    <w:pPr>
      <w:ind w:left="100" w:leftChars="2500"/>
    </w:pPr>
    <w:rPr>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basedOn w:val="8"/>
    <w:qFormat/>
    <w:uiPriority w:val="22"/>
    <w:rPr>
      <w:b/>
      <w:bCs/>
    </w:rPr>
  </w:style>
  <w:style w:type="character" w:styleId="10">
    <w:name w:val="page number"/>
    <w:basedOn w:val="8"/>
    <w:unhideWhenUsed/>
    <w:uiPriority w:val="99"/>
  </w:style>
  <w:style w:type="character" w:styleId="11">
    <w:name w:val="Hyperlink"/>
    <w:basedOn w:val="8"/>
    <w:uiPriority w:val="0"/>
    <w:rPr>
      <w:color w:val="0000FF"/>
      <w:u w:val="single"/>
    </w:rPr>
  </w:style>
  <w:style w:type="character" w:customStyle="1" w:styleId="12">
    <w:name w:val="正文文本缩进 Char"/>
    <w:basedOn w:val="8"/>
    <w:link w:val="2"/>
    <w:uiPriority w:val="0"/>
    <w:rPr>
      <w:rFonts w:ascii="仿宋_GB2312" w:eastAsia="仿宋_GB2312"/>
      <w:b/>
      <w:sz w:val="28"/>
    </w:rPr>
  </w:style>
  <w:style w:type="character" w:customStyle="1" w:styleId="13">
    <w:name w:val="纯文本 Char"/>
    <w:basedOn w:val="8"/>
    <w:link w:val="3"/>
    <w:uiPriority w:val="0"/>
    <w:rPr>
      <w:rFonts w:ascii="宋体" w:hAnsi="Courier New"/>
      <w:kern w:val="2"/>
      <w:sz w:val="21"/>
    </w:rPr>
  </w:style>
  <w:style w:type="character" w:customStyle="1" w:styleId="14">
    <w:name w:val="日期 Char"/>
    <w:basedOn w:val="8"/>
    <w:link w:val="4"/>
    <w:semiHidden/>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Pages>
  <Words>532</Words>
  <Characters>3037</Characters>
  <Lines>25</Lines>
  <Paragraphs>7</Paragraphs>
  <TotalTime>0</TotalTime>
  <ScaleCrop>false</ScaleCrop>
  <LinksUpToDate>false</LinksUpToDate>
  <CharactersWithSpaces>3562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2018-03-13T02:39:00Z</dcterms:created>
  <dc:creator>Administrator</dc:creator>
  <cp:lastModifiedBy>在路上</cp:lastModifiedBy>
  <dcterms:modified xsi:type="dcterms:W3CDTF">2019-10-10T01:19:19Z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