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  <w:r>
        <w:rPr>
          <w:rFonts w:ascii="仿宋_GB2312;仿宋" w:hAnsi="仿宋_GB2312;仿宋" w:eastAsia="仿宋_GB2312;仿宋"/>
          <w:b/>
          <w:bCs/>
          <w:sz w:val="36"/>
          <w:szCs w:val="36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139700</wp:posOffset>
            </wp:positionV>
            <wp:extent cx="4981575" cy="5429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" t="-66" r="-7" b="-6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;仿宋" w:hAnsi="仿宋_GB2312;仿宋" w:eastAsia="仿宋_GB2312;仿宋"/>
          <w:b/>
          <w:bCs/>
          <w:sz w:val="36"/>
          <w:szCs w:val="36"/>
          <w:lang w:eastAsia="en-US"/>
        </w:rPr>
      </w:pPr>
    </w:p>
    <w:p>
      <w:pPr>
        <w:spacing w:line="400" w:lineRule="exact"/>
        <w:rPr>
          <w:rFonts w:ascii="仿宋_GB2312;仿宋" w:hAnsi="仿宋_GB2312;仿宋" w:eastAsia="仿宋_GB2312;仿宋" w:cs="仿宋_GB2312;仿宋"/>
          <w:color w:val="000000"/>
          <w:sz w:val="32"/>
          <w:szCs w:val="32"/>
        </w:rPr>
      </w:pPr>
    </w:p>
    <w:p>
      <w:pPr>
        <w:spacing w:line="400" w:lineRule="exact"/>
        <w:rPr>
          <w:rFonts w:ascii="仿宋_GB2312;仿宋" w:hAnsi="仿宋_GB2312;仿宋" w:eastAsia="仿宋_GB2312;仿宋" w:cs="仿宋_GB2312;仿宋"/>
          <w:color w:val="00000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43815</wp:posOffset>
            </wp:positionV>
            <wp:extent cx="5276850" cy="638175"/>
            <wp:effectExtent l="0" t="0" r="11430" b="190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50"/>
        <w:rPr>
          <w:rFonts w:ascii="宋体;SimSun" w:hAnsi="宋体;SimSun" w:cs="宋体;SimSun"/>
          <w:sz w:val="36"/>
          <w:szCs w:val="36"/>
        </w:rPr>
      </w:pPr>
      <w:r>
        <w:pict>
          <v:line id="Line 3" o:spid="_x0000_s1026" o:spt="20" style="position:absolute;left:0pt;flip:y;margin-left:0.7pt;margin-top:30.7pt;height:0.6pt;width:408.9pt;z-index:251659264;mso-width-relative:page;mso-height-relative:page;" stroked="t" coordsize="21600,21600" o:gfxdata="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DyaNa0wAAAAcBAAAPAAAAAAAAAAEAIAAAACIAAABkcnMv&#10;ZG93bnJldi54bWxQSwECFAAUAAAACACHTuJAdrF/d5YBAAAfAwAADgAAAAAAAAABACAAAAAiAQAA&#10;ZHJzL2Uyb0RvYy54bWxQSwUGAAAAAAYABgBZAQAAKgUAAAAA&#10;">
            <v:path arrowok="t"/>
            <v:fill focussize="0,0"/>
            <v:stroke weight="1.50236220472441pt" color="#FF0000" joinstyle="miter"/>
            <v:imagedata o:title=""/>
            <o:lock v:ext="edit"/>
          </v:line>
        </w:pict>
      </w:r>
    </w:p>
    <w:p>
      <w:pPr>
        <w:ind w:left="1446" w:right="50" w:hanging="1446" w:hangingChars="400"/>
        <w:rPr>
          <w:rFonts w:ascii="宋体;SimSun" w:hAnsi="宋体;SimSun" w:cs="宋体;SimSun"/>
          <w:b/>
          <w:bCs/>
          <w:sz w:val="36"/>
          <w:szCs w:val="36"/>
        </w:rPr>
      </w:pPr>
      <w:r>
        <w:rPr>
          <w:rFonts w:ascii="宋体;SimSun" w:hAnsi="宋体;SimSun" w:cs="宋体;SimSun"/>
          <w:b/>
          <w:bCs/>
          <w:sz w:val="36"/>
          <w:szCs w:val="36"/>
        </w:rPr>
        <w:t>关于举办“2019</w:t>
      </w:r>
      <w:r>
        <w:rPr>
          <w:rFonts w:hint="eastAsia" w:ascii="宋体;SimSun" w:hAnsi="宋体;SimSun" w:cs="宋体;SimSun"/>
          <w:b/>
          <w:bCs/>
          <w:sz w:val="36"/>
          <w:szCs w:val="36"/>
        </w:rPr>
        <w:t>《药品生产监督管理办法》新旧对比及实施解读专题培训班</w:t>
      </w:r>
      <w:r>
        <w:rPr>
          <w:rFonts w:ascii="宋体;SimSun" w:hAnsi="宋体;SimSun" w:cs="宋体;SimSun"/>
          <w:b/>
          <w:bCs/>
          <w:sz w:val="36"/>
          <w:szCs w:val="36"/>
        </w:rPr>
        <w:t>”的通知</w:t>
      </w:r>
    </w:p>
    <w:p>
      <w:pPr>
        <w:spacing w:line="40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</w:rPr>
        <w:t>各有关单位：</w:t>
      </w:r>
    </w:p>
    <w:p>
      <w:pPr>
        <w:spacing w:line="400" w:lineRule="exact"/>
        <w:ind w:firstLine="560"/>
        <w:rPr>
          <w:rFonts w:ascii="微软雅黑" w:hAnsi="微软雅黑" w:eastAsia="微软雅黑" w:cs="微软雅黑"/>
          <w:color w:val="000000" w:themeColor="text1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</w:rPr>
        <w:t>2019年8月26日，《药品管理法》经第十三届全国人民代表常务委员会第十二次会议审议通过，自2019年12月1日起施行。为建立科学、严格的药品监督管理制度，确保《药品管理法》有效贯彻执行，国家药品监督管理局组织起草了《药品生产监督管理办法(征求意见稿)》，于2019年9月30日通过国家药品监督管理局网站向社会公开征求意见。</w:t>
      </w:r>
    </w:p>
    <w:p>
      <w:pPr>
        <w:spacing w:line="400" w:lineRule="exact"/>
        <w:ind w:firstLine="56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</w:rPr>
        <w:t>这是历时15年之后的一次全面大修，新版《药品生产监督管理办法》草案共七章七十四条，比较系统地回答了在新体制机制下，未来生产监管什么、怎么监管的问题。对于我们生产企业来说，目前首先要面对的，就是熟悉法规有哪些变化，对企业有哪些影响，企业应该如何积极应对。</w:t>
      </w:r>
    </w:p>
    <w:p>
      <w:pPr>
        <w:spacing w:line="400" w:lineRule="exact"/>
        <w:ind w:firstLine="560"/>
        <w:rPr>
          <w:rFonts w:ascii="微软雅黑" w:hAnsi="微软雅黑" w:eastAsia="微软雅黑" w:cs="微软雅黑"/>
          <w:color w:val="000000" w:themeColor="text1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</w:rPr>
        <w:t>为此，本单位定于2019年 12月21日-23日在南京市举办“2019《药品生产监督管理办法》新旧对比及实施解读专题培训班”，邀请业内权威专家针对相关问题进行深入解析。培训通知如下：</w:t>
      </w:r>
    </w:p>
    <w:p>
      <w:pPr>
        <w:spacing w:line="420" w:lineRule="exact"/>
        <w:rPr>
          <w:rFonts w:ascii="微软雅黑" w:hAnsi="微软雅黑" w:eastAsia="微软雅黑" w:cs="微软雅黑"/>
          <w:b/>
          <w:bCs/>
          <w:spacing w:val="-4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4"/>
          <w:kern w:val="0"/>
          <w:sz w:val="28"/>
          <w:szCs w:val="28"/>
        </w:rPr>
        <w:t>一</w:t>
      </w:r>
      <w:r>
        <w:rPr>
          <w:rFonts w:hint="eastAsia" w:ascii="微软雅黑" w:hAnsi="微软雅黑" w:eastAsia="微软雅黑" w:cs="微软雅黑"/>
          <w:b/>
          <w:bCs/>
          <w:spacing w:val="-4"/>
          <w:kern w:val="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pacing w:val="-4"/>
          <w:kern w:val="0"/>
          <w:sz w:val="28"/>
          <w:szCs w:val="28"/>
        </w:rPr>
        <w:t>会议安排</w:t>
      </w:r>
    </w:p>
    <w:p>
      <w:pPr>
        <w:pStyle w:val="6"/>
        <w:spacing w:line="440" w:lineRule="exact"/>
        <w:rPr>
          <w:rFonts w:ascii="微软雅黑" w:hAnsi="微软雅黑" w:eastAsia="微软雅黑" w:cs="微软雅黑"/>
          <w:b w:val="0"/>
          <w:color w:val="000000" w:themeColor="text1"/>
          <w:kern w:val="2"/>
          <w:szCs w:val="28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  <w:kern w:val="2"/>
          <w:szCs w:val="28"/>
        </w:rPr>
        <w:t>会议地点：南京市（具体地点通知给已报名人员）</w:t>
      </w:r>
    </w:p>
    <w:p>
      <w:pPr>
        <w:pStyle w:val="6"/>
        <w:spacing w:line="440" w:lineRule="exact"/>
        <w:rPr>
          <w:rFonts w:ascii="微软雅黑" w:hAnsi="微软雅黑" w:eastAsia="微软雅黑" w:cs="微软雅黑"/>
          <w:b w:val="0"/>
          <w:color w:val="000000" w:themeColor="text1"/>
          <w:kern w:val="2"/>
          <w:szCs w:val="28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  <w:kern w:val="2"/>
          <w:szCs w:val="28"/>
        </w:rPr>
        <w:t>会议时间：2019年 12月 21日- 12月 23日( 21日全天报到)</w:t>
      </w:r>
    </w:p>
    <w:p>
      <w:pPr>
        <w:pStyle w:val="6"/>
        <w:spacing w:line="440" w:lineRule="exact"/>
        <w:ind w:firstLine="0"/>
        <w:rPr>
          <w:rFonts w:ascii="微软雅黑" w:hAnsi="微软雅黑" w:eastAsia="微软雅黑" w:cs="微软雅黑"/>
          <w:b w:val="0"/>
          <w:color w:val="000000" w:themeColor="text1"/>
          <w:kern w:val="2"/>
          <w:szCs w:val="28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  <w:kern w:val="2"/>
          <w:szCs w:val="28"/>
        </w:rPr>
        <w:t>二、会议主要研讨内容及主讲老师</w:t>
      </w:r>
    </w:p>
    <w:p>
      <w:pPr>
        <w:pStyle w:val="6"/>
        <w:spacing w:line="440" w:lineRule="exact"/>
        <w:rPr>
          <w:rFonts w:ascii="微软雅黑" w:hAnsi="微软雅黑" w:eastAsia="微软雅黑" w:cs="微软雅黑"/>
          <w:b w:val="0"/>
          <w:color w:val="000000" w:themeColor="text1"/>
          <w:kern w:val="2"/>
          <w:szCs w:val="28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  <w:kern w:val="2"/>
          <w:szCs w:val="28"/>
        </w:rPr>
        <w:t>内容详见附件一（课程安排表）</w:t>
      </w:r>
    </w:p>
    <w:p>
      <w:pPr>
        <w:pStyle w:val="6"/>
        <w:spacing w:line="440" w:lineRule="exact"/>
        <w:ind w:firstLine="0"/>
        <w:rPr>
          <w:rFonts w:ascii="微软雅黑" w:hAnsi="微软雅黑" w:eastAsia="微软雅黑" w:cs="微软雅黑"/>
          <w:b w:val="0"/>
          <w:color w:val="000000" w:themeColor="text1"/>
          <w:kern w:val="2"/>
          <w:szCs w:val="28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  <w:kern w:val="2"/>
          <w:szCs w:val="28"/>
        </w:rPr>
        <w:t>三、参会对象</w:t>
      </w:r>
    </w:p>
    <w:p>
      <w:pPr>
        <w:pStyle w:val="6"/>
        <w:spacing w:line="440" w:lineRule="exact"/>
        <w:rPr>
          <w:rFonts w:ascii="微软雅黑" w:hAnsi="微软雅黑" w:eastAsia="微软雅黑" w:cs="微软雅黑"/>
          <w:b w:val="0"/>
          <w:color w:val="000000" w:themeColor="text1"/>
          <w:kern w:val="2"/>
          <w:szCs w:val="28"/>
        </w:rPr>
      </w:pPr>
      <w:r>
        <w:rPr>
          <w:rFonts w:hint="eastAsia" w:ascii="微软雅黑" w:hAnsi="微软雅黑" w:eastAsia="微软雅黑" w:cs="微软雅黑"/>
          <w:b w:val="0"/>
          <w:color w:val="000000" w:themeColor="text1"/>
          <w:kern w:val="2"/>
          <w:szCs w:val="28"/>
        </w:rPr>
        <w:t>制药公司生产、质量、研发、国内外注册等相关部门人员，企业高层。</w:t>
      </w:r>
    </w:p>
    <w:p>
      <w:pPr>
        <w:widowControl/>
        <w:spacing w:line="420" w:lineRule="exact"/>
        <w:jc w:val="left"/>
        <w:rPr>
          <w:rFonts w:ascii="黑体;SimHei" w:hAnsi="黑体;SimHei" w:eastAsia="黑体;SimHei" w:cs="宋体;SimSun"/>
          <w:b/>
          <w:bCs/>
          <w:spacing w:val="-4"/>
          <w:kern w:val="0"/>
          <w:sz w:val="28"/>
          <w:szCs w:val="28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6"/>
        <w:spacing w:line="440" w:lineRule="exact"/>
        <w:ind w:left="560" w:firstLine="0"/>
        <w:rPr>
          <w:rFonts w:ascii="微软雅黑" w:hAnsi="微软雅黑" w:eastAsia="微软雅黑" w:cs="微软雅黑"/>
          <w:b w:val="0"/>
          <w:bCs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Cs w:val="28"/>
        </w:rPr>
        <w:t>1、理论讲解,实例分析,专题讲授,互动答疑</w:t>
      </w:r>
    </w:p>
    <w:p>
      <w:pPr>
        <w:pStyle w:val="6"/>
        <w:spacing w:line="440" w:lineRule="exact"/>
        <w:ind w:left="560" w:firstLine="0"/>
        <w:rPr>
          <w:rFonts w:ascii="微软雅黑" w:hAnsi="微软雅黑" w:eastAsia="微软雅黑" w:cs="微软雅黑"/>
          <w:b w:val="0"/>
          <w:bCs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Cs w:val="28"/>
        </w:rPr>
        <w:t>2、主讲嘉宾均为行业内资深专家，欢迎来电咨询</w:t>
      </w:r>
    </w:p>
    <w:p>
      <w:pPr>
        <w:pStyle w:val="6"/>
        <w:spacing w:line="440" w:lineRule="exact"/>
        <w:ind w:left="560" w:firstLine="0"/>
        <w:rPr>
          <w:rFonts w:ascii="微软雅黑" w:hAnsi="微软雅黑" w:eastAsia="微软雅黑" w:cs="微软雅黑"/>
          <w:b w:val="0"/>
          <w:bCs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Cs w:val="28"/>
        </w:rPr>
        <w:t>3、完成全部培训课程者由协会颁发培训证书</w:t>
      </w:r>
    </w:p>
    <w:p>
      <w:pPr>
        <w:pStyle w:val="6"/>
        <w:spacing w:line="440" w:lineRule="exact"/>
        <w:ind w:left="560" w:firstLine="0"/>
        <w:rPr>
          <w:rFonts w:ascii="微软雅黑" w:hAnsi="微软雅黑" w:eastAsia="微软雅黑" w:cs="微软雅黑"/>
          <w:b w:val="0"/>
          <w:szCs w:val="28"/>
        </w:rPr>
      </w:pPr>
    </w:p>
    <w:p>
      <w:pPr>
        <w:widowControl/>
        <w:tabs>
          <w:tab w:val="center" w:pos="4156"/>
        </w:tabs>
        <w:spacing w:line="42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五、会议费用</w:t>
      </w:r>
    </w:p>
    <w:p>
      <w:pPr>
        <w:pStyle w:val="6"/>
        <w:tabs>
          <w:tab w:val="left" w:pos="1440"/>
        </w:tabs>
        <w:spacing w:line="420" w:lineRule="exact"/>
        <w:jc w:val="left"/>
        <w:rPr>
          <w:rFonts w:ascii="微软雅黑" w:hAnsi="微软雅黑" w:eastAsia="微软雅黑" w:cs="微软雅黑"/>
          <w:b w:val="0"/>
          <w:szCs w:val="28"/>
        </w:rPr>
      </w:pPr>
      <w:r>
        <w:rPr>
          <w:rFonts w:hint="eastAsia" w:ascii="微软雅黑" w:hAnsi="微软雅黑" w:eastAsia="微软雅黑" w:cs="微软雅黑"/>
          <w:b w:val="0"/>
          <w:szCs w:val="28"/>
        </w:rPr>
        <w:t>会务费：2500元/人（会务费包括：培训、证书、茶歇、场地、研讨、资料等）；住宿统一安排，费用自理。</w:t>
      </w:r>
    </w:p>
    <w:p>
      <w:pPr>
        <w:pStyle w:val="6"/>
        <w:tabs>
          <w:tab w:val="left" w:pos="1440"/>
        </w:tabs>
        <w:spacing w:line="420" w:lineRule="exact"/>
        <w:jc w:val="left"/>
        <w:rPr>
          <w:rFonts w:ascii="微软雅黑" w:hAnsi="微软雅黑" w:eastAsia="微软雅黑" w:cs="微软雅黑"/>
          <w:b w:val="0"/>
          <w:szCs w:val="28"/>
        </w:rPr>
      </w:pPr>
    </w:p>
    <w:p>
      <w:pPr>
        <w:widowControl/>
        <w:tabs>
          <w:tab w:val="center" w:pos="4156"/>
        </w:tabs>
        <w:spacing w:line="42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六、联系方式</w:t>
      </w:r>
    </w:p>
    <w:p>
      <w:pPr>
        <w:pStyle w:val="6"/>
        <w:tabs>
          <w:tab w:val="left" w:pos="1440"/>
        </w:tabs>
        <w:spacing w:line="470" w:lineRule="exact"/>
        <w:rPr>
          <w:rFonts w:hint="default" w:ascii="黑体" w:eastAsia="黑体"/>
          <w:b w:val="0"/>
          <w:bCs/>
          <w:spacing w:val="-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8"/>
          <w:lang w:val="en-US" w:eastAsia="zh-CN"/>
        </w:rPr>
        <w:t xml:space="preserve">       </w:t>
      </w:r>
      <w:r>
        <w:rPr>
          <w:rFonts w:ascii="黑体" w:eastAsia="黑体"/>
          <w:b w:val="0"/>
          <w:bCs/>
          <w:spacing w:val="-4"/>
          <w:sz w:val="24"/>
          <w:szCs w:val="24"/>
        </w:rPr>
        <w:t>电    话：</w:t>
      </w:r>
      <w:r>
        <w:rPr>
          <w:rFonts w:hint="eastAsia" w:ascii="黑体" w:eastAsia="黑体"/>
          <w:b w:val="0"/>
          <w:bCs/>
          <w:spacing w:val="-4"/>
          <w:sz w:val="24"/>
          <w:szCs w:val="24"/>
          <w:lang w:val="en-US" w:eastAsia="zh-CN"/>
        </w:rPr>
        <w:t xml:space="preserve">13240487419   </w:t>
      </w:r>
      <w:r>
        <w:rPr>
          <w:rFonts w:ascii="黑体" w:eastAsia="黑体"/>
          <w:b w:val="0"/>
          <w:bCs/>
          <w:spacing w:val="-4"/>
          <w:sz w:val="24"/>
          <w:szCs w:val="24"/>
        </w:rPr>
        <w:t xml:space="preserve">     传  真：010-</w:t>
      </w:r>
      <w:r>
        <w:rPr>
          <w:rFonts w:hint="eastAsia" w:ascii="黑体" w:eastAsia="黑体"/>
          <w:b w:val="0"/>
          <w:bCs/>
          <w:spacing w:val="-4"/>
          <w:sz w:val="24"/>
          <w:szCs w:val="24"/>
          <w:lang w:val="en-US" w:eastAsia="zh-CN"/>
        </w:rPr>
        <w:t>88287870</w:t>
      </w:r>
    </w:p>
    <w:p>
      <w:pPr>
        <w:pStyle w:val="6"/>
        <w:tabs>
          <w:tab w:val="left" w:pos="1440"/>
        </w:tabs>
        <w:spacing w:line="470" w:lineRule="exact"/>
        <w:ind w:firstLine="1076" w:firstLineChars="464"/>
        <w:rPr>
          <w:rFonts w:hint="default" w:ascii="黑体" w:eastAsia="黑体"/>
          <w:b w:val="0"/>
          <w:bCs/>
          <w:spacing w:val="-4"/>
          <w:sz w:val="24"/>
          <w:szCs w:val="24"/>
          <w:lang w:val="en-US" w:eastAsia="zh-CN"/>
        </w:rPr>
      </w:pPr>
      <w:r>
        <w:rPr>
          <w:rFonts w:ascii="黑体" w:eastAsia="黑体"/>
          <w:b w:val="0"/>
          <w:bCs/>
          <w:spacing w:val="-4"/>
          <w:sz w:val="24"/>
          <w:szCs w:val="24"/>
        </w:rPr>
        <w:t>联 系 人：</w:t>
      </w:r>
      <w:r>
        <w:rPr>
          <w:rFonts w:hint="eastAsia" w:ascii="黑体" w:eastAsia="黑体"/>
          <w:b w:val="0"/>
          <w:bCs/>
          <w:spacing w:val="-4"/>
          <w:sz w:val="24"/>
          <w:szCs w:val="24"/>
          <w:lang w:eastAsia="zh-CN"/>
        </w:rPr>
        <w:t>马超</w:t>
      </w:r>
      <w:r>
        <w:rPr>
          <w:rFonts w:hint="eastAsia" w:ascii="黑体" w:eastAsia="黑体"/>
          <w:b w:val="0"/>
          <w:bCs/>
          <w:spacing w:val="-4"/>
          <w:sz w:val="24"/>
          <w:szCs w:val="24"/>
          <w:lang w:val="en-US" w:eastAsia="zh-CN"/>
        </w:rPr>
        <w:t xml:space="preserve"> </w:t>
      </w:r>
      <w:r>
        <w:rPr>
          <w:rFonts w:ascii="黑体" w:eastAsia="黑体"/>
          <w:b w:val="0"/>
          <w:bCs/>
          <w:spacing w:val="-4"/>
          <w:sz w:val="24"/>
          <w:szCs w:val="24"/>
        </w:rPr>
        <w:t xml:space="preserve">              邮  箱：</w:t>
      </w:r>
      <w:r>
        <w:rPr>
          <w:rFonts w:hint="eastAsia" w:ascii="黑体" w:eastAsia="黑体"/>
          <w:b w:val="0"/>
          <w:bCs/>
          <w:spacing w:val="-4"/>
          <w:sz w:val="24"/>
          <w:szCs w:val="24"/>
          <w:lang w:val="en-US" w:eastAsia="zh-CN"/>
        </w:rPr>
        <w:t>1683101345@qq.com</w:t>
      </w:r>
    </w:p>
    <w:p>
      <w:pPr>
        <w:pStyle w:val="6"/>
        <w:tabs>
          <w:tab w:val="left" w:pos="1440"/>
        </w:tabs>
        <w:spacing w:line="470" w:lineRule="exact"/>
        <w:ind w:firstLine="0"/>
        <w:rPr>
          <w:rFonts w:hint="default" w:ascii="微软雅黑" w:hAnsi="微软雅黑" w:eastAsia="微软雅黑" w:cs="微软雅黑"/>
          <w:bCs/>
          <w:szCs w:val="28"/>
          <w:lang w:val="en-US" w:eastAsia="zh-CN"/>
        </w:rPr>
      </w:pP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ascii="微软雅黑" w:hAnsi="微软雅黑" w:eastAsia="微软雅黑" w:cs="微软雅黑"/>
          <w:szCs w:val="28"/>
        </w:rPr>
      </w:pPr>
      <w:r>
        <w:rPr>
          <w:rFonts w:hint="eastAsia" w:ascii="微软雅黑" w:hAnsi="微软雅黑" w:eastAsia="微软雅黑" w:cs="微软雅黑"/>
          <w:szCs w:val="28"/>
        </w:rPr>
        <w:t>附件一：会议日程安排</w:t>
      </w: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ascii="微软雅黑" w:hAnsi="微软雅黑" w:eastAsia="微软雅黑" w:cs="微软雅黑"/>
          <w:szCs w:val="28"/>
        </w:rPr>
      </w:pPr>
      <w:r>
        <w:rPr>
          <w:rFonts w:hint="eastAsia" w:ascii="微软雅黑" w:hAnsi="微软雅黑" w:eastAsia="微软雅黑" w:cs="微软雅黑"/>
          <w:szCs w:val="28"/>
        </w:rPr>
        <w:t>附件二：参会报名表</w:t>
      </w: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</w:p>
    <w:p>
      <w:pPr>
        <w:pStyle w:val="6"/>
        <w:tabs>
          <w:tab w:val="left" w:pos="1440"/>
        </w:tabs>
        <w:spacing w:line="420" w:lineRule="exact"/>
        <w:ind w:firstLine="0"/>
        <w:jc w:val="left"/>
        <w:rPr>
          <w:rFonts w:cs="宋体;SimSun"/>
          <w:szCs w:val="28"/>
        </w:rPr>
      </w:pPr>
    </w:p>
    <w:p>
      <w:pPr>
        <w:pStyle w:val="6"/>
        <w:tabs>
          <w:tab w:val="left" w:pos="1440"/>
          <w:tab w:val="left" w:pos="2100"/>
        </w:tabs>
        <w:spacing w:line="470" w:lineRule="exact"/>
        <w:ind w:firstLine="2670"/>
        <w:rPr>
          <w:rFonts w:cs="宋体;SimSun"/>
          <w:b w:val="0"/>
          <w:szCs w:val="28"/>
        </w:rPr>
      </w:pPr>
    </w:p>
    <w:tbl>
      <w:tblPr>
        <w:tblStyle w:val="10"/>
        <w:tblW w:w="9849" w:type="dxa"/>
        <w:jc w:val="center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7"/>
        <w:gridCol w:w="818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489" w:hRule="atLeast"/>
          <w:jc w:val="center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kern w:val="0"/>
              </w:rPr>
            </w:pPr>
            <w:r>
              <w:rPr>
                <w:rFonts w:ascii="宋体;SimSun" w:hAnsi="宋体;SimSun" w:cs="宋体;SimSun"/>
                <w:b/>
                <w:kern w:val="0"/>
                <w:sz w:val="24"/>
              </w:rPr>
              <w:t>第一天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13:30-17:</w:t>
            </w:r>
            <w:r>
              <w:rPr>
                <w:rFonts w:hint="eastAsia" w:ascii="宋体;SimSun" w:hAnsi="宋体;SimSun" w:cs="宋体;SimSun"/>
                <w:b/>
                <w:bCs/>
                <w:kern w:val="0"/>
                <w:sz w:val="24"/>
              </w:rPr>
              <w:t>0</w:t>
            </w: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1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</w:p>
          <w:p>
            <w:pPr>
              <w:pStyle w:val="113"/>
              <w:numPr>
                <w:ilvl w:val="0"/>
                <w:numId w:val="1"/>
              </w:numPr>
              <w:spacing w:line="259" w:lineRule="auto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《药品生产监督管理办法（征求意见稿）》修订背景介绍</w:t>
            </w:r>
          </w:p>
          <w:p>
            <w:pPr>
              <w:pStyle w:val="113"/>
              <w:numPr>
                <w:ilvl w:val="0"/>
                <w:numId w:val="2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新药法修改带来的生产监督改革</w:t>
            </w:r>
          </w:p>
          <w:p>
            <w:pPr>
              <w:pStyle w:val="113"/>
              <w:numPr>
                <w:ilvl w:val="0"/>
                <w:numId w:val="2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法规大环境：MAH、取消GMP认证、加大监管处罚</w:t>
            </w:r>
          </w:p>
          <w:p>
            <w:pPr>
              <w:pStyle w:val="113"/>
              <w:numPr>
                <w:ilvl w:val="0"/>
                <w:numId w:val="2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生产监督办法从04年至今的修订历程</w:t>
            </w:r>
          </w:p>
          <w:p>
            <w:pPr>
              <w:pStyle w:val="113"/>
              <w:numPr>
                <w:ilvl w:val="0"/>
                <w:numId w:val="1"/>
              </w:numPr>
              <w:spacing w:line="259" w:lineRule="auto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《药品生产监督管理办法（征求意见稿）》新旧对比</w:t>
            </w:r>
          </w:p>
          <w:p>
            <w:pPr>
              <w:pStyle w:val="113"/>
              <w:numPr>
                <w:ilvl w:val="0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总则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事权划分的最新变化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新加入：MAH生产的要求</w:t>
            </w:r>
          </w:p>
          <w:p>
            <w:pPr>
              <w:pStyle w:val="113"/>
              <w:numPr>
                <w:ilvl w:val="0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生产许可申请与审批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生产许可证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生产条件的变化以及与MAH的关系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最新要求：质量管理体系及关键人员、文件管理的要求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对厂房及设施设备的最新要求变化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生产情况要求变化</w:t>
            </w:r>
          </w:p>
          <w:p>
            <w:pPr>
              <w:pStyle w:val="113"/>
              <w:numPr>
                <w:ilvl w:val="0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对申报流程和时限的要求</w:t>
            </w:r>
          </w:p>
          <w:p>
            <w:pPr>
              <w:pStyle w:val="113"/>
              <w:numPr>
                <w:ilvl w:val="1"/>
                <w:numId w:val="3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注册衔接</w:t>
            </w:r>
          </w:p>
          <w:p>
            <w:p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 xml:space="preserve">主讲老师：新法起草老师 GMP检查员、组长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第二天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09:00-12:00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13:</w:t>
            </w:r>
            <w:r>
              <w:rPr>
                <w:rFonts w:hint="eastAsia" w:ascii="宋体;SimSun" w:hAnsi="宋体;SimSun" w:cs="宋体;SimSun"/>
                <w:b/>
                <w:bCs/>
                <w:kern w:val="0"/>
                <w:sz w:val="24"/>
              </w:rPr>
              <w:t>0</w:t>
            </w: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0-1</w:t>
            </w:r>
            <w:r>
              <w:rPr>
                <w:rFonts w:hint="eastAsia" w:ascii="宋体;SimSun" w:hAnsi="宋体;SimSun" w:cs="宋体;SimSun"/>
                <w:b/>
                <w:bCs/>
                <w:kern w:val="0"/>
                <w:sz w:val="24"/>
              </w:rPr>
              <w:t>6</w:t>
            </w: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:00</w:t>
            </w:r>
          </w:p>
          <w:p>
            <w:pPr>
              <w:widowControl/>
              <w:spacing w:line="320" w:lineRule="atLeast"/>
              <w:jc w:val="center"/>
              <w:rPr>
                <w:rFonts w:ascii="宋体;SimSun" w:hAnsi="宋体;SimSun" w:cs="宋体;SimSun"/>
                <w:b/>
                <w:bCs/>
                <w:kern w:val="0"/>
              </w:rPr>
            </w:pPr>
            <w:r>
              <w:rPr>
                <w:rFonts w:ascii="宋体;SimSun" w:hAnsi="宋体;SimSun" w:cs="宋体;SimSu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1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《药品生产监督管理办法（征求意见稿）》新旧对比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药品生产许可证管理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新增规定：药品生产许可电子证书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对许可证编码和范围的新规定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对若干变更情况的规定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MAH及生产企业如何进行生产管理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新增质量回顾分析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短缺药品报告制度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境外MAH</w:t>
            </w:r>
          </w:p>
          <w:p>
            <w:pPr>
              <w:pStyle w:val="113"/>
              <w:numPr>
                <w:ilvl w:val="0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监督及法律责任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新增的检查员制度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基于风险：检查内容、形式、计划、频次的变化</w:t>
            </w:r>
          </w:p>
          <w:p>
            <w:pPr>
              <w:pStyle w:val="113"/>
              <w:numPr>
                <w:ilvl w:val="1"/>
                <w:numId w:val="4"/>
              </w:numPr>
              <w:spacing w:line="259" w:lineRule="auto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违法情形及处理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、新生产监督管理办法给企业带来的影响</w:t>
            </w:r>
          </w:p>
          <w:p>
            <w:pPr>
              <w:pStyle w:val="116"/>
              <w:numPr>
                <w:ilvl w:val="0"/>
                <w:numId w:val="5"/>
              </w:numPr>
              <w:spacing w:line="259" w:lineRule="auto"/>
              <w:ind w:left="425" w:hanging="42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生产企业应该新建的质量流程及报告体系</w:t>
            </w:r>
          </w:p>
          <w:p>
            <w:pPr>
              <w:pStyle w:val="116"/>
              <w:numPr>
                <w:ilvl w:val="0"/>
                <w:numId w:val="5"/>
              </w:numPr>
              <w:spacing w:line="259" w:lineRule="auto"/>
              <w:ind w:left="425" w:hanging="42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取消GMP给日常管理带来的影响</w:t>
            </w:r>
          </w:p>
          <w:p>
            <w:pPr>
              <w:pStyle w:val="116"/>
              <w:numPr>
                <w:ilvl w:val="0"/>
                <w:numId w:val="5"/>
              </w:numPr>
              <w:spacing w:line="259" w:lineRule="auto"/>
              <w:ind w:left="425" w:hanging="42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未来国家、省局的管理及监管事权</w:t>
            </w:r>
          </w:p>
          <w:p>
            <w:pPr>
              <w:pStyle w:val="116"/>
              <w:numPr>
                <w:ilvl w:val="0"/>
                <w:numId w:val="5"/>
              </w:numPr>
              <w:spacing w:line="259" w:lineRule="auto"/>
              <w:ind w:left="425" w:hanging="42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在实施新监督办法中可能出现的问题及解决思路</w:t>
            </w:r>
          </w:p>
          <w:p>
            <w:pPr>
              <w:pStyle w:val="116"/>
              <w:spacing w:line="259" w:lineRule="auto"/>
              <w:ind w:firstLine="0"/>
              <w:rPr>
                <w:rFonts w:ascii="宋体" w:hAnsi="宋体" w:eastAsia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</w:rPr>
              <w:t>主讲老师：丁老师 知名专家 大型医药集团运营管理部副总经理 负责下属20多家成员企业的生产、质量体系等管理 熟知国内外法规 集团MAH项目实施主要负责人，也是集团质量授权人。</w:t>
            </w:r>
          </w:p>
        </w:tc>
      </w:tr>
    </w:tbl>
    <w:p>
      <w:pPr>
        <w:rPr>
          <w:rFonts w:ascii="黑体;SimHei" w:hAnsi="黑体;SimHei" w:eastAsia="黑体;SimHei"/>
          <w:b/>
          <w:sz w:val="28"/>
        </w:rPr>
      </w:pPr>
    </w:p>
    <w:p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“2019《药品生产监督管理办法》新旧对比及实施解读</w:t>
      </w:r>
    </w:p>
    <w:p>
      <w:pPr>
        <w:spacing w:line="520" w:lineRule="exact"/>
        <w:ind w:firstLine="1921" w:firstLineChars="6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专题培训班---回执表</w:t>
      </w:r>
    </w:p>
    <w:p>
      <w:pPr>
        <w:spacing w:line="520" w:lineRule="exact"/>
        <w:ind w:left="2570" w:hanging="2561" w:hangingChars="800"/>
        <w:rPr>
          <w:rFonts w:ascii="仿宋_GB2312" w:eastAsia="仿宋_GB2312"/>
          <w:b/>
          <w:sz w:val="32"/>
          <w:szCs w:val="32"/>
        </w:rPr>
      </w:pPr>
    </w:p>
    <w:tbl>
      <w:tblPr>
        <w:tblStyle w:val="10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94"/>
        <w:gridCol w:w="1177"/>
        <w:gridCol w:w="987"/>
        <w:gridCol w:w="722"/>
        <w:gridCol w:w="900"/>
        <w:gridCol w:w="1647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地</w:t>
            </w:r>
            <w:r>
              <w:rPr>
                <w:rFonts w:ascii="仿宋_GB2312" w:hAnsi="宋体" w:eastAsia="仿宋_GB2312"/>
                <w:sz w:val="28"/>
              </w:rPr>
              <w:t xml:space="preserve">  址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</w:t>
            </w:r>
            <w:r>
              <w:rPr>
                <w:rFonts w:ascii="仿宋_GB2312" w:hAnsi="宋体" w:eastAsia="仿宋_GB2312"/>
                <w:sz w:val="28"/>
              </w:rPr>
              <w:t xml:space="preserve">  编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</w:t>
            </w:r>
            <w:r>
              <w:rPr>
                <w:rFonts w:ascii="仿宋_GB2312" w:hAnsi="宋体" w:eastAsia="仿宋_GB2312"/>
                <w:sz w:val="28"/>
              </w:rPr>
              <w:t xml:space="preserve">  名</w:t>
            </w:r>
            <w:r>
              <w:rPr>
                <w:rFonts w:hint="eastAsia" w:ascii="仿宋_GB2312" w:hAnsi="宋体" w:eastAsia="仿宋_GB2312"/>
                <w:sz w:val="28"/>
              </w:rPr>
              <w:t>※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职务※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 话※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hanging="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E-mail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</w:t>
            </w:r>
            <w:r>
              <w:rPr>
                <w:rFonts w:ascii="仿宋_GB2312" w:hAnsi="宋体" w:eastAsia="仿宋_GB2312"/>
                <w:sz w:val="28"/>
              </w:rPr>
              <w:t xml:space="preserve"> 机</w:t>
            </w:r>
            <w:r>
              <w:rPr>
                <w:rFonts w:hint="eastAsia" w:ascii="仿宋_GB2312" w:hAnsi="宋体" w:eastAsia="仿宋_GB2312"/>
                <w:sz w:val="28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住宿是否需要单间：是○ 否○ </w:t>
            </w:r>
          </w:p>
        </w:tc>
        <w:tc>
          <w:tcPr>
            <w:tcW w:w="5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入住时间：日至日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hAnsi="宋体" w:eastAsia="宋体"/>
                <w:bCs/>
                <w:szCs w:val="28"/>
              </w:rPr>
              <w:t>培训费请汇至：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单位指定收款账户：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户  名：北京晟勋炎国际会议服务中心 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开户行：中国工商银行北京玉泉路支行</w:t>
            </w:r>
          </w:p>
          <w:p>
            <w:pPr>
              <w:spacing w:line="0" w:lineRule="atLeast"/>
              <w:rPr>
                <w:rFonts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账  号：020 006 301 920 003 3830  </w:t>
            </w:r>
          </w:p>
          <w:p>
            <w:pPr>
              <w:pStyle w:val="6"/>
              <w:spacing w:line="440" w:lineRule="exact"/>
              <w:ind w:firstLine="0"/>
              <w:rPr>
                <w:rFonts w:hAnsi="宋体" w:eastAsia="宋体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汇款请注明:南京药品生产注册费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</w:rPr>
              <w:t>针对本次培训专题内容，结合实际工作中遇到哪些问题？以便我们反馈给老师并到会场交流探讨、答疑解惑。</w:t>
            </w: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问题1、</w:t>
            </w:r>
          </w:p>
          <w:p>
            <w:pPr>
              <w:pStyle w:val="6"/>
              <w:spacing w:line="440" w:lineRule="exact"/>
              <w:ind w:firstLine="0"/>
              <w:rPr>
                <w:rFonts w:ascii="宋体" w:hAnsi="宋体" w:eastAsia="宋体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/>
                <w:kern w:val="2"/>
                <w:sz w:val="24"/>
                <w:szCs w:val="22"/>
              </w:rPr>
              <w:t>问题2、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tabs>
                <w:tab w:val="left" w:pos="1440"/>
              </w:tabs>
              <w:spacing w:line="470" w:lineRule="exact"/>
              <w:rPr>
                <w:rFonts w:hint="default" w:ascii="黑体" w:eastAsia="黑体"/>
                <w:b w:val="0"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b w:val="0"/>
                <w:bCs/>
                <w:spacing w:val="-4"/>
                <w:sz w:val="24"/>
                <w:szCs w:val="24"/>
              </w:rPr>
              <w:t>电    话：</w:t>
            </w:r>
            <w:r>
              <w:rPr>
                <w:rFonts w:hint="eastAsia" w:ascii="黑体" w:eastAsia="黑体"/>
                <w:b w:val="0"/>
                <w:bCs/>
                <w:spacing w:val="-4"/>
                <w:sz w:val="24"/>
                <w:szCs w:val="24"/>
                <w:lang w:val="en-US" w:eastAsia="zh-CN"/>
              </w:rPr>
              <w:t xml:space="preserve">13240487419   </w:t>
            </w:r>
            <w:r>
              <w:rPr>
                <w:rFonts w:ascii="黑体" w:eastAsia="黑体"/>
                <w:b w:val="0"/>
                <w:bCs/>
                <w:spacing w:val="-4"/>
                <w:sz w:val="24"/>
                <w:szCs w:val="24"/>
              </w:rPr>
              <w:t xml:space="preserve">     传  真：010-</w:t>
            </w:r>
            <w:r>
              <w:rPr>
                <w:rFonts w:hint="eastAsia" w:ascii="黑体" w:eastAsia="黑体"/>
                <w:b w:val="0"/>
                <w:bCs/>
                <w:spacing w:val="-4"/>
                <w:sz w:val="24"/>
                <w:szCs w:val="24"/>
                <w:lang w:val="en-US" w:eastAsia="zh-CN"/>
              </w:rPr>
              <w:t>88287870</w:t>
            </w:r>
          </w:p>
          <w:p>
            <w:pPr>
              <w:pStyle w:val="6"/>
              <w:tabs>
                <w:tab w:val="left" w:pos="1440"/>
              </w:tabs>
              <w:spacing w:line="470" w:lineRule="exact"/>
              <w:ind w:firstLine="1076" w:firstLineChars="464"/>
              <w:rPr>
                <w:rFonts w:hint="default" w:ascii="黑体" w:eastAsia="黑体"/>
                <w:b w:val="0"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黑体" w:eastAsia="黑体"/>
                <w:b w:val="0"/>
                <w:bCs/>
                <w:spacing w:val="-4"/>
                <w:sz w:val="24"/>
                <w:szCs w:val="24"/>
              </w:rPr>
              <w:t>联 系 人：</w:t>
            </w:r>
            <w:r>
              <w:rPr>
                <w:rFonts w:hint="eastAsia" w:ascii="黑体" w:eastAsia="黑体"/>
                <w:b w:val="0"/>
                <w:bCs/>
                <w:spacing w:val="-4"/>
                <w:sz w:val="24"/>
                <w:szCs w:val="24"/>
                <w:lang w:eastAsia="zh-CN"/>
              </w:rPr>
              <w:t>马超</w:t>
            </w:r>
            <w:r>
              <w:rPr>
                <w:rFonts w:hint="eastAsia" w:ascii="黑体" w:eastAsia="黑体"/>
                <w:b w:val="0"/>
                <w:bCs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b w:val="0"/>
                <w:bCs/>
                <w:spacing w:val="-4"/>
                <w:sz w:val="24"/>
                <w:szCs w:val="24"/>
              </w:rPr>
              <w:t xml:space="preserve">              邮  箱：</w:t>
            </w:r>
            <w:r>
              <w:rPr>
                <w:rFonts w:hint="eastAsia" w:ascii="黑体" w:eastAsia="黑体"/>
                <w:b w:val="0"/>
                <w:bCs/>
                <w:spacing w:val="-4"/>
                <w:sz w:val="24"/>
                <w:szCs w:val="24"/>
                <w:lang w:val="en-US" w:eastAsia="zh-CN"/>
              </w:rPr>
              <w:t>1683101345@qq.com</w:t>
            </w:r>
          </w:p>
          <w:p>
            <w:pPr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;仿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;SimSun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;SimHe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A5F"/>
    <w:multiLevelType w:val="multilevel"/>
    <w:tmpl w:val="1CF81A5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65472E5"/>
    <w:multiLevelType w:val="multilevel"/>
    <w:tmpl w:val="365472E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41FD3FE3"/>
    <w:multiLevelType w:val="multilevel"/>
    <w:tmpl w:val="41FD3FE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A945A4C"/>
    <w:multiLevelType w:val="multilevel"/>
    <w:tmpl w:val="4A945A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7E2FDF"/>
    <w:multiLevelType w:val="multilevel"/>
    <w:tmpl w:val="7C7E2FD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6A7B12"/>
    <w:rsid w:val="000963AC"/>
    <w:rsid w:val="000A3794"/>
    <w:rsid w:val="000A5E20"/>
    <w:rsid w:val="000C0A20"/>
    <w:rsid w:val="000D1E15"/>
    <w:rsid w:val="00125000"/>
    <w:rsid w:val="00136081"/>
    <w:rsid w:val="0015398A"/>
    <w:rsid w:val="00190897"/>
    <w:rsid w:val="00190D0A"/>
    <w:rsid w:val="00191E45"/>
    <w:rsid w:val="001B198F"/>
    <w:rsid w:val="001C741C"/>
    <w:rsid w:val="00205F1C"/>
    <w:rsid w:val="00220D12"/>
    <w:rsid w:val="00224083"/>
    <w:rsid w:val="0023017E"/>
    <w:rsid w:val="002628BB"/>
    <w:rsid w:val="0027475B"/>
    <w:rsid w:val="002A156B"/>
    <w:rsid w:val="002B6D0D"/>
    <w:rsid w:val="002D2676"/>
    <w:rsid w:val="002F3704"/>
    <w:rsid w:val="003B447F"/>
    <w:rsid w:val="003C08EA"/>
    <w:rsid w:val="003C6C63"/>
    <w:rsid w:val="003D364A"/>
    <w:rsid w:val="00446FAE"/>
    <w:rsid w:val="00451768"/>
    <w:rsid w:val="00471F70"/>
    <w:rsid w:val="004A6072"/>
    <w:rsid w:val="004D1F72"/>
    <w:rsid w:val="004D730E"/>
    <w:rsid w:val="005071DE"/>
    <w:rsid w:val="00530682"/>
    <w:rsid w:val="0053701E"/>
    <w:rsid w:val="00587D92"/>
    <w:rsid w:val="005B42BF"/>
    <w:rsid w:val="005D0021"/>
    <w:rsid w:val="005E7356"/>
    <w:rsid w:val="0060149F"/>
    <w:rsid w:val="00606F99"/>
    <w:rsid w:val="00641DBA"/>
    <w:rsid w:val="00690D26"/>
    <w:rsid w:val="006A7B12"/>
    <w:rsid w:val="006F3AA4"/>
    <w:rsid w:val="00720132"/>
    <w:rsid w:val="007202B5"/>
    <w:rsid w:val="0073250A"/>
    <w:rsid w:val="007339D0"/>
    <w:rsid w:val="007419D2"/>
    <w:rsid w:val="00754F03"/>
    <w:rsid w:val="00757017"/>
    <w:rsid w:val="007B3058"/>
    <w:rsid w:val="00806198"/>
    <w:rsid w:val="008502A1"/>
    <w:rsid w:val="00854178"/>
    <w:rsid w:val="00861347"/>
    <w:rsid w:val="008869F1"/>
    <w:rsid w:val="00887B9C"/>
    <w:rsid w:val="00892BA4"/>
    <w:rsid w:val="0089787B"/>
    <w:rsid w:val="008B16DF"/>
    <w:rsid w:val="008D0700"/>
    <w:rsid w:val="008D3262"/>
    <w:rsid w:val="008E12CB"/>
    <w:rsid w:val="0091208C"/>
    <w:rsid w:val="00913E74"/>
    <w:rsid w:val="00930D60"/>
    <w:rsid w:val="009313DD"/>
    <w:rsid w:val="009412AF"/>
    <w:rsid w:val="00950FAC"/>
    <w:rsid w:val="009521C7"/>
    <w:rsid w:val="009912FC"/>
    <w:rsid w:val="009A3D79"/>
    <w:rsid w:val="009A4FFA"/>
    <w:rsid w:val="009B62E1"/>
    <w:rsid w:val="009C0042"/>
    <w:rsid w:val="009C1E6A"/>
    <w:rsid w:val="009E2E32"/>
    <w:rsid w:val="009F7120"/>
    <w:rsid w:val="00A624C6"/>
    <w:rsid w:val="00A92A16"/>
    <w:rsid w:val="00A9595F"/>
    <w:rsid w:val="00AB14AF"/>
    <w:rsid w:val="00B20955"/>
    <w:rsid w:val="00B2477D"/>
    <w:rsid w:val="00B3377C"/>
    <w:rsid w:val="00B41E39"/>
    <w:rsid w:val="00B44C16"/>
    <w:rsid w:val="00B453C4"/>
    <w:rsid w:val="00B82E0F"/>
    <w:rsid w:val="00B9305D"/>
    <w:rsid w:val="00BB3D66"/>
    <w:rsid w:val="00BB755B"/>
    <w:rsid w:val="00BF0A96"/>
    <w:rsid w:val="00BF4A75"/>
    <w:rsid w:val="00C04198"/>
    <w:rsid w:val="00C174C5"/>
    <w:rsid w:val="00C24224"/>
    <w:rsid w:val="00C742D1"/>
    <w:rsid w:val="00CA74E2"/>
    <w:rsid w:val="00CB4E4E"/>
    <w:rsid w:val="00CC5C61"/>
    <w:rsid w:val="00CF3E63"/>
    <w:rsid w:val="00D065F8"/>
    <w:rsid w:val="00D20277"/>
    <w:rsid w:val="00D214CB"/>
    <w:rsid w:val="00D33327"/>
    <w:rsid w:val="00D47D8C"/>
    <w:rsid w:val="00D65495"/>
    <w:rsid w:val="00D9249E"/>
    <w:rsid w:val="00DA4560"/>
    <w:rsid w:val="00DB7595"/>
    <w:rsid w:val="00DC0113"/>
    <w:rsid w:val="00DD308F"/>
    <w:rsid w:val="00DE1F8E"/>
    <w:rsid w:val="00DE6621"/>
    <w:rsid w:val="00DF3ED8"/>
    <w:rsid w:val="00E12B53"/>
    <w:rsid w:val="00E17397"/>
    <w:rsid w:val="00E251AE"/>
    <w:rsid w:val="00E510E0"/>
    <w:rsid w:val="00E67389"/>
    <w:rsid w:val="00E70AB6"/>
    <w:rsid w:val="00EA117C"/>
    <w:rsid w:val="00EC1F20"/>
    <w:rsid w:val="00EC234F"/>
    <w:rsid w:val="00EE2D81"/>
    <w:rsid w:val="00F07E69"/>
    <w:rsid w:val="00F2443B"/>
    <w:rsid w:val="00F50BAB"/>
    <w:rsid w:val="00F65863"/>
    <w:rsid w:val="00F7653D"/>
    <w:rsid w:val="00FD4C13"/>
    <w:rsid w:val="00FD7C39"/>
    <w:rsid w:val="00FE1879"/>
    <w:rsid w:val="01050E10"/>
    <w:rsid w:val="06571CB8"/>
    <w:rsid w:val="0BC9ACBA"/>
    <w:rsid w:val="0D027D2D"/>
    <w:rsid w:val="15B3085C"/>
    <w:rsid w:val="27780D8E"/>
    <w:rsid w:val="28716171"/>
    <w:rsid w:val="2C213CAD"/>
    <w:rsid w:val="31E715E0"/>
    <w:rsid w:val="38D57C7F"/>
    <w:rsid w:val="3A31F384"/>
    <w:rsid w:val="48EE77A5"/>
    <w:rsid w:val="4BA698B4"/>
    <w:rsid w:val="4E7494D4"/>
    <w:rsid w:val="4EAC28B4"/>
    <w:rsid w:val="511BBFCD"/>
    <w:rsid w:val="56F02AA1"/>
    <w:rsid w:val="5A4C25EA"/>
    <w:rsid w:val="68B8A7BD"/>
    <w:rsid w:val="7FDC3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仿宋" w:hAnsi="仿宋_GB2312;仿宋" w:eastAsia="仿宋_GB2312;仿宋"/>
      <w:b/>
      <w:kern w:val="0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18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9">
    <w:name w:val="List"/>
    <w:basedOn w:val="5"/>
    <w:qFormat/>
    <w:uiPriority w:val="0"/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4">
    <w:name w:val="WW8Num2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25">
    <w:name w:val="WW8Num2z2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qFormat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7"/>
    <w:qFormat/>
    <w:uiPriority w:val="0"/>
  </w:style>
  <w:style w:type="character" w:customStyle="1" w:styleId="31">
    <w:name w:val="WW8Num2z8"/>
    <w:qFormat/>
    <w:uiPriority w:val="0"/>
  </w:style>
  <w:style w:type="character" w:customStyle="1" w:styleId="32">
    <w:name w:val="WW8Num3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33">
    <w:name w:val="WW8Num3z1"/>
    <w:qFormat/>
    <w:uiPriority w:val="0"/>
  </w:style>
  <w:style w:type="character" w:customStyle="1" w:styleId="34">
    <w:name w:val="WW8Num3z2"/>
    <w:qFormat/>
    <w:uiPriority w:val="0"/>
  </w:style>
  <w:style w:type="character" w:customStyle="1" w:styleId="35">
    <w:name w:val="WW8Num3z3"/>
    <w:qFormat/>
    <w:uiPriority w:val="0"/>
  </w:style>
  <w:style w:type="character" w:customStyle="1" w:styleId="36">
    <w:name w:val="WW8Num3z4"/>
    <w:qFormat/>
    <w:uiPriority w:val="0"/>
  </w:style>
  <w:style w:type="character" w:customStyle="1" w:styleId="37">
    <w:name w:val="WW8Num3z5"/>
    <w:qFormat/>
    <w:uiPriority w:val="0"/>
  </w:style>
  <w:style w:type="character" w:customStyle="1" w:styleId="38">
    <w:name w:val="WW8Num3z6"/>
    <w:qFormat/>
    <w:uiPriority w:val="0"/>
  </w:style>
  <w:style w:type="character" w:customStyle="1" w:styleId="39">
    <w:name w:val="WW8Num3z7"/>
    <w:qFormat/>
    <w:uiPriority w:val="0"/>
  </w:style>
  <w:style w:type="character" w:customStyle="1" w:styleId="40">
    <w:name w:val="WW8Num3z8"/>
    <w:qFormat/>
    <w:uiPriority w:val="0"/>
  </w:style>
  <w:style w:type="character" w:customStyle="1" w:styleId="41">
    <w:name w:val="WW8Num4z0"/>
    <w:qFormat/>
    <w:uiPriority w:val="0"/>
  </w:style>
  <w:style w:type="character" w:customStyle="1" w:styleId="42">
    <w:name w:val="WW8Num4z1"/>
    <w:qFormat/>
    <w:uiPriority w:val="0"/>
  </w:style>
  <w:style w:type="character" w:customStyle="1" w:styleId="43">
    <w:name w:val="WW8Num4z2"/>
    <w:qFormat/>
    <w:uiPriority w:val="0"/>
  </w:style>
  <w:style w:type="character" w:customStyle="1" w:styleId="44">
    <w:name w:val="WW8Num4z3"/>
    <w:qFormat/>
    <w:uiPriority w:val="0"/>
  </w:style>
  <w:style w:type="character" w:customStyle="1" w:styleId="45">
    <w:name w:val="WW8Num4z4"/>
    <w:qFormat/>
    <w:uiPriority w:val="0"/>
  </w:style>
  <w:style w:type="character" w:customStyle="1" w:styleId="46">
    <w:name w:val="WW8Num4z5"/>
    <w:qFormat/>
    <w:uiPriority w:val="0"/>
  </w:style>
  <w:style w:type="character" w:customStyle="1" w:styleId="47">
    <w:name w:val="WW8Num4z6"/>
    <w:qFormat/>
    <w:uiPriority w:val="0"/>
  </w:style>
  <w:style w:type="character" w:customStyle="1" w:styleId="48">
    <w:name w:val="WW8Num4z7"/>
    <w:qFormat/>
    <w:uiPriority w:val="0"/>
  </w:style>
  <w:style w:type="character" w:customStyle="1" w:styleId="49">
    <w:name w:val="WW8Num4z8"/>
    <w:qFormat/>
    <w:uiPriority w:val="0"/>
  </w:style>
  <w:style w:type="character" w:customStyle="1" w:styleId="50">
    <w:name w:val="WW8Num5z0"/>
    <w:qFormat/>
    <w:uiPriority w:val="0"/>
  </w:style>
  <w:style w:type="character" w:customStyle="1" w:styleId="51">
    <w:name w:val="WW8Num6z0"/>
    <w:qFormat/>
    <w:uiPriority w:val="0"/>
  </w:style>
  <w:style w:type="character" w:customStyle="1" w:styleId="52">
    <w:name w:val="WW8Num6z1"/>
    <w:qFormat/>
    <w:uiPriority w:val="0"/>
  </w:style>
  <w:style w:type="character" w:customStyle="1" w:styleId="53">
    <w:name w:val="WW8Num6z2"/>
    <w:qFormat/>
    <w:uiPriority w:val="0"/>
  </w:style>
  <w:style w:type="character" w:customStyle="1" w:styleId="54">
    <w:name w:val="WW8Num6z3"/>
    <w:qFormat/>
    <w:uiPriority w:val="0"/>
  </w:style>
  <w:style w:type="character" w:customStyle="1" w:styleId="55">
    <w:name w:val="WW8Num6z4"/>
    <w:qFormat/>
    <w:uiPriority w:val="0"/>
  </w:style>
  <w:style w:type="character" w:customStyle="1" w:styleId="56">
    <w:name w:val="WW8Num6z5"/>
    <w:qFormat/>
    <w:uiPriority w:val="0"/>
  </w:style>
  <w:style w:type="character" w:customStyle="1" w:styleId="57">
    <w:name w:val="WW8Num6z6"/>
    <w:qFormat/>
    <w:uiPriority w:val="0"/>
  </w:style>
  <w:style w:type="character" w:customStyle="1" w:styleId="58">
    <w:name w:val="WW8Num6z7"/>
    <w:qFormat/>
    <w:uiPriority w:val="0"/>
  </w:style>
  <w:style w:type="character" w:customStyle="1" w:styleId="59">
    <w:name w:val="WW8Num6z8"/>
    <w:qFormat/>
    <w:uiPriority w:val="0"/>
  </w:style>
  <w:style w:type="character" w:customStyle="1" w:styleId="60">
    <w:name w:val="WW8Num7z0"/>
    <w:qFormat/>
    <w:uiPriority w:val="0"/>
  </w:style>
  <w:style w:type="character" w:customStyle="1" w:styleId="61">
    <w:name w:val="WW8Num7z1"/>
    <w:qFormat/>
    <w:uiPriority w:val="0"/>
  </w:style>
  <w:style w:type="character" w:customStyle="1" w:styleId="62">
    <w:name w:val="WW8Num7z2"/>
    <w:qFormat/>
    <w:uiPriority w:val="0"/>
  </w:style>
  <w:style w:type="character" w:customStyle="1" w:styleId="63">
    <w:name w:val="WW8Num7z3"/>
    <w:qFormat/>
    <w:uiPriority w:val="0"/>
  </w:style>
  <w:style w:type="character" w:customStyle="1" w:styleId="64">
    <w:name w:val="WW8Num7z4"/>
    <w:qFormat/>
    <w:uiPriority w:val="0"/>
  </w:style>
  <w:style w:type="character" w:customStyle="1" w:styleId="65">
    <w:name w:val="WW8Num7z5"/>
    <w:qFormat/>
    <w:uiPriority w:val="0"/>
  </w:style>
  <w:style w:type="character" w:customStyle="1" w:styleId="66">
    <w:name w:val="WW8Num7z6"/>
    <w:qFormat/>
    <w:uiPriority w:val="0"/>
  </w:style>
  <w:style w:type="character" w:customStyle="1" w:styleId="67">
    <w:name w:val="WW8Num7z7"/>
    <w:qFormat/>
    <w:uiPriority w:val="0"/>
  </w:style>
  <w:style w:type="character" w:customStyle="1" w:styleId="68">
    <w:name w:val="WW8Num7z8"/>
    <w:qFormat/>
    <w:uiPriority w:val="0"/>
  </w:style>
  <w:style w:type="character" w:customStyle="1" w:styleId="69">
    <w:name w:val="WW8Num8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70">
    <w:name w:val="WW8Num8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71">
    <w:name w:val="WW8Num8z2"/>
    <w:qFormat/>
    <w:uiPriority w:val="0"/>
  </w:style>
  <w:style w:type="character" w:customStyle="1" w:styleId="72">
    <w:name w:val="WW8Num8z3"/>
    <w:qFormat/>
    <w:uiPriority w:val="0"/>
  </w:style>
  <w:style w:type="character" w:customStyle="1" w:styleId="73">
    <w:name w:val="WW8Num8z4"/>
    <w:qFormat/>
    <w:uiPriority w:val="0"/>
  </w:style>
  <w:style w:type="character" w:customStyle="1" w:styleId="74">
    <w:name w:val="WW8Num8z5"/>
    <w:qFormat/>
    <w:uiPriority w:val="0"/>
  </w:style>
  <w:style w:type="character" w:customStyle="1" w:styleId="75">
    <w:name w:val="WW8Num8z6"/>
    <w:qFormat/>
    <w:uiPriority w:val="0"/>
  </w:style>
  <w:style w:type="character" w:customStyle="1" w:styleId="76">
    <w:name w:val="WW8Num8z7"/>
    <w:qFormat/>
    <w:uiPriority w:val="0"/>
  </w:style>
  <w:style w:type="character" w:customStyle="1" w:styleId="77">
    <w:name w:val="WW8Num8z8"/>
    <w:qFormat/>
    <w:uiPriority w:val="0"/>
  </w:style>
  <w:style w:type="character" w:customStyle="1" w:styleId="78">
    <w:name w:val="WW8Num9z0"/>
    <w:qFormat/>
    <w:uiPriority w:val="0"/>
  </w:style>
  <w:style w:type="character" w:customStyle="1" w:styleId="79">
    <w:name w:val="WW8Num9z1"/>
    <w:qFormat/>
    <w:uiPriority w:val="0"/>
  </w:style>
  <w:style w:type="character" w:customStyle="1" w:styleId="80">
    <w:name w:val="WW8Num9z2"/>
    <w:qFormat/>
    <w:uiPriority w:val="0"/>
  </w:style>
  <w:style w:type="character" w:customStyle="1" w:styleId="81">
    <w:name w:val="WW8Num9z3"/>
    <w:qFormat/>
    <w:uiPriority w:val="0"/>
  </w:style>
  <w:style w:type="character" w:customStyle="1" w:styleId="82">
    <w:name w:val="WW8Num9z4"/>
    <w:qFormat/>
    <w:uiPriority w:val="0"/>
  </w:style>
  <w:style w:type="character" w:customStyle="1" w:styleId="83">
    <w:name w:val="WW8Num9z5"/>
    <w:qFormat/>
    <w:uiPriority w:val="0"/>
  </w:style>
  <w:style w:type="character" w:customStyle="1" w:styleId="84">
    <w:name w:val="WW8Num9z6"/>
    <w:qFormat/>
    <w:uiPriority w:val="0"/>
  </w:style>
  <w:style w:type="character" w:customStyle="1" w:styleId="85">
    <w:name w:val="WW8Num9z7"/>
    <w:qFormat/>
    <w:uiPriority w:val="0"/>
  </w:style>
  <w:style w:type="character" w:customStyle="1" w:styleId="86">
    <w:name w:val="WW8Num9z8"/>
    <w:qFormat/>
    <w:uiPriority w:val="0"/>
  </w:style>
  <w:style w:type="character" w:customStyle="1" w:styleId="87">
    <w:name w:val="WW8Num10z0"/>
    <w:qFormat/>
    <w:uiPriority w:val="0"/>
  </w:style>
  <w:style w:type="character" w:customStyle="1" w:styleId="88">
    <w:name w:val="WW8Num10z1"/>
    <w:qFormat/>
    <w:uiPriority w:val="0"/>
  </w:style>
  <w:style w:type="character" w:customStyle="1" w:styleId="89">
    <w:name w:val="WW8Num10z2"/>
    <w:qFormat/>
    <w:uiPriority w:val="0"/>
  </w:style>
  <w:style w:type="character" w:customStyle="1" w:styleId="90">
    <w:name w:val="WW8Num10z3"/>
    <w:qFormat/>
    <w:uiPriority w:val="0"/>
  </w:style>
  <w:style w:type="character" w:customStyle="1" w:styleId="91">
    <w:name w:val="WW8Num10z4"/>
    <w:qFormat/>
    <w:uiPriority w:val="0"/>
  </w:style>
  <w:style w:type="character" w:customStyle="1" w:styleId="92">
    <w:name w:val="WW8Num10z5"/>
    <w:qFormat/>
    <w:uiPriority w:val="0"/>
  </w:style>
  <w:style w:type="character" w:customStyle="1" w:styleId="93">
    <w:name w:val="WW8Num10z6"/>
    <w:qFormat/>
    <w:uiPriority w:val="0"/>
  </w:style>
  <w:style w:type="character" w:customStyle="1" w:styleId="94">
    <w:name w:val="WW8Num10z7"/>
    <w:qFormat/>
    <w:uiPriority w:val="0"/>
  </w:style>
  <w:style w:type="character" w:customStyle="1" w:styleId="95">
    <w:name w:val="WW8Num10z8"/>
    <w:qFormat/>
    <w:uiPriority w:val="0"/>
  </w:style>
  <w:style w:type="character" w:customStyle="1" w:styleId="96">
    <w:name w:val="WW8Num11z0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7">
    <w:name w:val="WW8Num11z1"/>
    <w:qFormat/>
    <w:uiPriority w:val="0"/>
    <w:rPr>
      <w:rFonts w:ascii="宋体;SimSun;宋体" w:hAnsi="宋体;SimSun;宋体" w:cs="宋体;SimSun;宋体"/>
      <w:bCs/>
      <w:kern w:val="0"/>
      <w:sz w:val="24"/>
    </w:rPr>
  </w:style>
  <w:style w:type="character" w:customStyle="1" w:styleId="98">
    <w:name w:val="WW8Num11z2"/>
    <w:qFormat/>
    <w:uiPriority w:val="0"/>
  </w:style>
  <w:style w:type="character" w:customStyle="1" w:styleId="99">
    <w:name w:val="WW8Num11z3"/>
    <w:qFormat/>
    <w:uiPriority w:val="0"/>
  </w:style>
  <w:style w:type="character" w:customStyle="1" w:styleId="100">
    <w:name w:val="WW8Num11z4"/>
    <w:qFormat/>
    <w:uiPriority w:val="0"/>
  </w:style>
  <w:style w:type="character" w:customStyle="1" w:styleId="101">
    <w:name w:val="WW8Num11z5"/>
    <w:qFormat/>
    <w:uiPriority w:val="0"/>
  </w:style>
  <w:style w:type="character" w:customStyle="1" w:styleId="102">
    <w:name w:val="WW8Num11z6"/>
    <w:qFormat/>
    <w:uiPriority w:val="0"/>
  </w:style>
  <w:style w:type="character" w:customStyle="1" w:styleId="103">
    <w:name w:val="WW8Num11z7"/>
    <w:qFormat/>
    <w:uiPriority w:val="0"/>
  </w:style>
  <w:style w:type="character" w:customStyle="1" w:styleId="104">
    <w:name w:val="WW8Num11z8"/>
    <w:qFormat/>
    <w:uiPriority w:val="0"/>
  </w:style>
  <w:style w:type="character" w:customStyle="1" w:styleId="105">
    <w:name w:val="正文文本缩进 字符"/>
    <w:qFormat/>
    <w:uiPriority w:val="0"/>
    <w:rPr>
      <w:rFonts w:ascii="仿宋_GB2312;仿宋" w:hAnsi="仿宋_GB2312;仿宋" w:eastAsia="仿宋_GB2312;仿宋" w:cs="Times New Roman"/>
      <w:b/>
      <w:kern w:val="0"/>
      <w:sz w:val="28"/>
      <w:szCs w:val="20"/>
    </w:rPr>
  </w:style>
  <w:style w:type="character" w:customStyle="1" w:styleId="106">
    <w:name w:val="页眉 字符"/>
    <w:qFormat/>
    <w:uiPriority w:val="0"/>
    <w:rPr>
      <w:sz w:val="18"/>
      <w:szCs w:val="18"/>
    </w:rPr>
  </w:style>
  <w:style w:type="character" w:customStyle="1" w:styleId="107">
    <w:name w:val="页脚 字符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8">
    <w:name w:val="页眉 Char1"/>
    <w:qFormat/>
    <w:uiPriority w:val="0"/>
    <w:rPr>
      <w:rFonts w:ascii="Times New Roman" w:hAnsi="Times New Roman" w:eastAsia="宋体;SimSun" w:cs="Times New Roman"/>
      <w:sz w:val="18"/>
      <w:szCs w:val="18"/>
    </w:rPr>
  </w:style>
  <w:style w:type="character" w:customStyle="1" w:styleId="109">
    <w:name w:val="Strong Emphasis"/>
    <w:qFormat/>
    <w:uiPriority w:val="0"/>
    <w:rPr>
      <w:b/>
      <w:bCs/>
    </w:rPr>
  </w:style>
  <w:style w:type="paragraph" w:customStyle="1" w:styleId="110">
    <w:name w:val="Heading"/>
    <w:basedOn w:val="1"/>
    <w:next w:val="5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11">
    <w:name w:val="Index"/>
    <w:basedOn w:val="1"/>
    <w:qFormat/>
    <w:uiPriority w:val="0"/>
    <w:pPr>
      <w:suppressLineNumbers/>
    </w:pPr>
  </w:style>
  <w:style w:type="paragraph" w:customStyle="1" w:styleId="112">
    <w:name w:val="列出段落1"/>
    <w:basedOn w:val="1"/>
    <w:qFormat/>
    <w:uiPriority w:val="0"/>
    <w:pPr>
      <w:ind w:firstLine="420"/>
    </w:pPr>
    <w:rPr>
      <w:rFonts w:ascii="Calibri" w:hAnsi="Calibri"/>
    </w:rPr>
  </w:style>
  <w:style w:type="paragraph" w:styleId="113">
    <w:name w:val="List Paragraph"/>
    <w:basedOn w:val="1"/>
    <w:qFormat/>
    <w:uiPriority w:val="0"/>
    <w:pPr>
      <w:ind w:firstLine="420"/>
    </w:pPr>
  </w:style>
  <w:style w:type="paragraph" w:customStyle="1" w:styleId="114">
    <w:name w:val="Table Contents"/>
    <w:basedOn w:val="1"/>
    <w:qFormat/>
    <w:uiPriority w:val="0"/>
    <w:pPr>
      <w:suppressLineNumbers/>
    </w:pPr>
  </w:style>
  <w:style w:type="paragraph" w:customStyle="1" w:styleId="115">
    <w:name w:val="Table Heading"/>
    <w:basedOn w:val="114"/>
    <w:qFormat/>
    <w:uiPriority w:val="0"/>
    <w:pPr>
      <w:jc w:val="center"/>
    </w:pPr>
    <w:rPr>
      <w:b/>
      <w:bCs/>
    </w:rPr>
  </w:style>
  <w:style w:type="paragraph" w:customStyle="1" w:styleId="116">
    <w:name w:val="列出段落2"/>
    <w:basedOn w:val="1"/>
    <w:qFormat/>
    <w:uiPriority w:val="0"/>
    <w:pPr>
      <w:ind w:firstLine="420"/>
    </w:pPr>
  </w:style>
  <w:style w:type="character" w:customStyle="1" w:styleId="117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8">
    <w:name w:val="页眉 Char"/>
    <w:basedOn w:val="11"/>
    <w:link w:val="8"/>
    <w:qFormat/>
    <w:uiPriority w:val="99"/>
    <w:rPr>
      <w:rFonts w:ascii="Calibri" w:hAnsi="Calibri" w:eastAsia="宋体;SimSun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wjz</Company>
  <Pages>4</Pages>
  <Words>263</Words>
  <Characters>1500</Characters>
  <Lines>12</Lines>
  <Paragraphs>3</Paragraphs>
  <TotalTime>0</TotalTime>
  <ScaleCrop>false</ScaleCrop>
  <LinksUpToDate>false</LinksUpToDate>
  <CharactersWithSpaces>1760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2019-10-22T06:38:00Z</dcterms:created>
  <dc:creator>微软用户</dc:creator>
  <cp:lastModifiedBy>在路上</cp:lastModifiedBy>
  <dcterms:modified xsi:type="dcterms:W3CDTF">2019-10-22T07:38:01Z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