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-11430</wp:posOffset>
            </wp:positionV>
            <wp:extent cx="5297170" cy="5975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-8" t="-66" r="-8" b="-66"/>
                    <a:stretch>
                      <a:fillRect/>
                    </a:stretch>
                  </pic:blipFill>
                  <pic:spPr>
                    <a:xfrm>
                      <a:off x="0" y="0"/>
                      <a:ext cx="5310842" cy="59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</w:rPr>
      </w:pPr>
    </w:p>
    <w:p>
      <w:pPr>
        <w:spacing w:line="400" w:lineRule="exact"/>
        <w:rPr>
          <w:rFonts w:ascii="仿宋_GB2312;仿宋" w:hAnsi="仿宋_GB2312;仿宋" w:eastAsia="仿宋_GB2312;仿宋"/>
          <w:b/>
          <w:bCs/>
          <w:sz w:val="36"/>
          <w:szCs w:val="36"/>
          <w:lang w:eastAsia="en-US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93980</wp:posOffset>
            </wp:positionV>
            <wp:extent cx="5299710" cy="502920"/>
            <wp:effectExtent l="0" t="0" r="0" b="0"/>
            <wp:wrapNone/>
            <wp:docPr id="4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仿宋_GB2312;仿宋" w:hAnsi="仿宋_GB2312;仿宋" w:eastAsia="仿宋_GB2312;仿宋"/>
          <w:color w:val="000000"/>
          <w:sz w:val="32"/>
          <w:szCs w:val="32"/>
        </w:rPr>
      </w:pPr>
      <w:r>
        <w:rPr>
          <w:rFonts w:ascii="仿宋_GB2312;仿宋" w:hAnsi="仿宋_GB2312;仿宋" w:eastAsia="仿宋_GB2312;仿宋" w:cs="仿宋_GB2312;仿宋"/>
          <w:color w:val="000000"/>
          <w:sz w:val="32"/>
          <w:szCs w:val="32"/>
        </w:rPr>
        <w:t xml:space="preserve">   </w:t>
      </w:r>
    </w:p>
    <w:p>
      <w:pPr>
        <w:ind w:right="50"/>
        <w:rPr>
          <w:rFonts w:ascii="宋体;SimSun" w:hAnsi="宋体;SimSun" w:cs="宋体;SimSun"/>
          <w:sz w:val="36"/>
          <w:szCs w:val="36"/>
        </w:rPr>
      </w:pPr>
      <w:r>
        <w:rPr>
          <w:rFonts w:ascii="仿宋_GB2312;仿宋" w:hAnsi="仿宋_GB2312;仿宋" w:eastAsia="仿宋_GB2312;仿宋"/>
          <w:b/>
          <w:bCs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123190</wp:posOffset>
            </wp:positionV>
            <wp:extent cx="5299710" cy="502920"/>
            <wp:effectExtent l="0" t="0" r="0" b="0"/>
            <wp:wrapNone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97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;仿宋" w:hAnsi="仿宋_GB2312;仿宋" w:eastAsia="仿宋_GB2312;仿宋" w:cs="仿宋_GB2312;仿宋"/>
          <w:color w:val="000000"/>
          <w:w w:val="90"/>
          <w:sz w:val="32"/>
        </w:rPr>
        <w:t xml:space="preserve">                  </w:t>
      </w:r>
      <w:r>
        <w:rPr>
          <w:rFonts w:ascii="宋体;SimSun" w:hAnsi="宋体;SimSun" w:cs="宋体;SimSun"/>
          <w:sz w:val="36"/>
          <w:szCs w:val="36"/>
        </w:rPr>
        <w:t xml:space="preserve">             </w:t>
      </w:r>
    </w:p>
    <w:p>
      <w:pPr>
        <w:ind w:right="50"/>
        <w:rPr>
          <w:rFonts w:ascii="宋体;SimSun" w:hAnsi="宋体;SimSun" w:cs="宋体;SimSun"/>
          <w:sz w:val="36"/>
          <w:szCs w:val="36"/>
        </w:rPr>
      </w:pPr>
      <w:r>
        <w:pict>
          <v:line id="Line 3" o:spid="_x0000_s1026" o:spt="20" style="position:absolute;left:0pt;flip:y;margin-left:1.15pt;margin-top:28.1pt;height:0.6pt;width:408.9pt;z-index:251659264;mso-width-relative:page;mso-height-relative:page;" stroked="t" coordsize="21600,21600" o:gfxdata="UEsDBAoAAAAAAIdO4kAAAAAAAAAAAAAAAAAEAAAAZHJzL1BLAwQUAAAACACHTuJA64cMPdQAAAAH&#10;AQAADwAAAGRycy9kb3ducmV2LnhtbE2Oy27CMBBF95X4B2sqdVfsBAoojcOClnXF4wNMPCRR4nEU&#10;G5Ly9Z2u2uV96N6TbyfXiTsOofGkIZkrEEiltw1VGs6n/esGRIiGrOk8oYZvDLAtZk+5yawf6YD3&#10;Y6wEj1DIjIY6xj6TMpQ1OhPmvkfi7OoHZyLLoZJ2MCOPu06mSq2kMw3xQ2163NVYtseb03AdbXta&#10;1I9zbMf9dPhaP5af/YfWL8+JegcRcYp/ZfjFZ3QomOnib2SD6DSkCy5qeFulIDjepCoBcWFjvQRZ&#10;5PI/f/EDUEsDBBQAAAAIAIdO4kB2sX93lgEAAB8DAAAOAAAAZHJzL2Uyb0RvYy54bWytUsmO2zAM&#10;vRfoPwi6N3YSdBYjzhxmkF4GMwG63BWZigVoA6nGyd8PpaTpdivqgyyST098j1o9HL0TB0CyMfRy&#10;PmulgKDjYMO+l1+/bD7cSUFZhUG5GKCXJyD5sH7/bjWlDhZxjG4AFEwSqJtSL8ecU9c0pEfwimYx&#10;QeCiiehV5hD3zYBqYnbvmkXb3jRTxCFh1EDE2adzUa4rvzGg86sxBFm4XnJvua5Y111Zm/VKdXtU&#10;abT60ob6hy68soEvvVI9qazEd7R/UXmrMVI0eaajb6IxVkPVwGrm7R9qPo8qQdXC5lC62kT/j1a/&#10;HLYo7NDLpRRBeR7Rsw0glsWZKVHHgMewxUtEaYtF5tGgF8bZ9I2HXoWzFHGsvp6uvsIxC83Jj/P7&#10;Zbtk+zXXbm8W1fbmzFLYElL+BNGLsuml4wYqpzo8U+abGfoDUuAhbqxzdXIuiIk7uG/v2nqCorND&#10;qRYc4X736FAcFA9/s2n5K6qY7TeYtxmKPs67wL+i+qyz7HZxOFX5Nc9TqMDLiylj/jWup3++6/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64cMPdQAAAAHAQAADwAAAAAAAAABACAAAAAiAAAAZHJz&#10;L2Rvd25yZXYueG1sUEsBAhQAFAAAAAgAh07iQHaxf3eWAQAAHwMAAA4AAAAAAAAAAQAgAAAAIwEA&#10;AGRycy9lMm9Eb2MueG1sUEsFBgAAAAAGAAYAWQEAACsFAAAAAA==&#10;">
            <v:path arrowok="t"/>
            <v:fill focussize="0,0"/>
            <v:stroke weight="1.50236220472441pt" color="#FF0000" joinstyle="miter"/>
            <v:imagedata o:title=""/>
            <o:lock v:ext="edit"/>
          </v:line>
        </w:pict>
      </w:r>
    </w:p>
    <w:p>
      <w:pPr>
        <w:spacing w:line="520" w:lineRule="exact"/>
        <w:jc w:val="center"/>
        <w:rPr>
          <w:rFonts w:ascii="宋体;SimSun" w:hAnsi="宋体;SimSun" w:cs="宋体;SimSun"/>
          <w:b/>
          <w:bCs/>
          <w:sz w:val="36"/>
          <w:szCs w:val="36"/>
        </w:rPr>
      </w:pPr>
      <w:r>
        <w:rPr>
          <w:rFonts w:ascii="宋体;SimSun" w:hAnsi="宋体;SimSun" w:cs="宋体;SimSun"/>
          <w:b/>
          <w:bCs/>
          <w:sz w:val="36"/>
          <w:szCs w:val="36"/>
        </w:rPr>
        <w:t>关于举办“2020原料药注册</w:t>
      </w:r>
      <w:r>
        <w:rPr>
          <w:rFonts w:hint="eastAsia" w:ascii="宋体;SimSun" w:hAnsi="宋体;SimSun" w:cs="宋体;SimSun"/>
          <w:b/>
          <w:bCs/>
          <w:sz w:val="36"/>
          <w:szCs w:val="36"/>
        </w:rPr>
        <w:t>申报流程、CTD撰写要点与</w:t>
      </w:r>
      <w:r>
        <w:rPr>
          <w:rFonts w:ascii="宋体;SimSun" w:hAnsi="宋体;SimSun" w:cs="宋体;SimSun"/>
          <w:b/>
          <w:bCs/>
          <w:sz w:val="36"/>
          <w:szCs w:val="36"/>
        </w:rPr>
        <w:t>关联审评</w:t>
      </w:r>
      <w:r>
        <w:rPr>
          <w:rFonts w:hint="eastAsia" w:ascii="宋体;SimSun" w:hAnsi="宋体;SimSun" w:cs="宋体;SimSun"/>
          <w:b/>
          <w:bCs/>
          <w:sz w:val="36"/>
          <w:szCs w:val="36"/>
        </w:rPr>
        <w:t>实操</w:t>
      </w:r>
      <w:r>
        <w:rPr>
          <w:rFonts w:ascii="宋体;SimSun" w:hAnsi="宋体;SimSun" w:cs="宋体;SimSun"/>
          <w:b/>
          <w:bCs/>
          <w:sz w:val="36"/>
          <w:szCs w:val="36"/>
        </w:rPr>
        <w:t>培训班”的通知</w:t>
      </w:r>
    </w:p>
    <w:p>
      <w:pPr>
        <w:spacing w:line="400" w:lineRule="exact"/>
        <w:rPr>
          <w:rFonts w:cs="仿宋"/>
          <w:color w:val="000000"/>
          <w:sz w:val="28"/>
          <w:szCs w:val="28"/>
        </w:rPr>
      </w:pPr>
    </w:p>
    <w:p>
      <w:pPr>
        <w:spacing w:line="400" w:lineRule="exact"/>
        <w:rPr>
          <w:rFonts w:cs="仿宋"/>
        </w:rPr>
      </w:pPr>
      <w:r>
        <w:rPr>
          <w:rFonts w:cs="仿宋"/>
          <w:color w:val="000000" w:themeColor="text1"/>
          <w:sz w:val="28"/>
          <w:szCs w:val="28"/>
        </w:rPr>
        <w:t>各有关单位：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</w:p>
    <w:p>
      <w:pPr>
        <w:spacing w:line="400" w:lineRule="exact"/>
        <w:ind w:firstLine="560"/>
        <w:rPr>
          <w:rFonts w:cs="仿宋"/>
          <w:color w:val="000000" w:themeColor="text1"/>
          <w:sz w:val="28"/>
          <w:szCs w:val="28"/>
        </w:rPr>
      </w:pPr>
      <w:r>
        <w:rPr>
          <w:rFonts w:cs="仿宋"/>
          <w:color w:val="000000" w:themeColor="text1"/>
          <w:sz w:val="28"/>
          <w:szCs w:val="28"/>
        </w:rPr>
        <w:t>在2019年新《药品管理法》实施后，2020年《药品注册管理办法》中明确规定，应建立化学原料药、辅料及直接接触药品的包装材料和容器关联审评审批制度。</w:t>
      </w:r>
    </w:p>
    <w:p>
      <w:pPr>
        <w:spacing w:line="400" w:lineRule="exact"/>
        <w:ind w:firstLine="560"/>
        <w:rPr>
          <w:rFonts w:cs="仿宋"/>
          <w:color w:val="000000" w:themeColor="text1"/>
          <w:sz w:val="28"/>
          <w:szCs w:val="28"/>
        </w:rPr>
      </w:pPr>
      <w:r>
        <w:rPr>
          <w:rFonts w:cs="仿宋"/>
          <w:color w:val="000000" w:themeColor="text1"/>
          <w:sz w:val="28"/>
          <w:szCs w:val="28"/>
        </w:rPr>
        <w:t xml:space="preserve">如果说2019关联审评制度的发布，开启了中国原辅包审批制向DMF制度的过渡，宽大不断出台的新制度，更将完善关联审评的具体要求，这是质量源于设计（QbD）理念更深层次的推广，意味着原辅包在制剂研发、生产全链条过程中的重要价值愈来愈得到监管层面的高度重视。 </w:t>
      </w:r>
    </w:p>
    <w:p>
      <w:pPr>
        <w:spacing w:line="400" w:lineRule="exact"/>
        <w:ind w:firstLine="560"/>
        <w:rPr>
          <w:rFonts w:cs="仿宋"/>
          <w:color w:val="000000" w:themeColor="text1"/>
          <w:sz w:val="28"/>
          <w:szCs w:val="28"/>
        </w:rPr>
      </w:pPr>
      <w:r>
        <w:rPr>
          <w:rFonts w:cs="仿宋"/>
          <w:color w:val="000000" w:themeColor="text1"/>
          <w:sz w:val="28"/>
          <w:szCs w:val="28"/>
        </w:rPr>
        <w:t>作为原料药厂家，如何有效联合制剂厂家同步相关研究及关联申报资料？如何配合MAH主体开展质量体系建设工作？如何在药品生命周期内对API的质量监管？如何备案管理？这些问题的解决，对于各原料药药企，无论是提升申报效率、满足法规符合性，或是整合资源配置、节约运营成本，都会带来非常大的帮助。</w:t>
      </w:r>
    </w:p>
    <w:p>
      <w:pPr>
        <w:spacing w:line="400" w:lineRule="exact"/>
        <w:ind w:firstLine="560"/>
        <w:rPr>
          <w:rFonts w:cs="仿宋"/>
          <w:color w:val="000000" w:themeColor="text1"/>
          <w:sz w:val="28"/>
          <w:szCs w:val="28"/>
        </w:rPr>
      </w:pPr>
    </w:p>
    <w:p>
      <w:pPr>
        <w:spacing w:line="400" w:lineRule="exact"/>
        <w:ind w:firstLine="560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cs="仿宋"/>
          <w:color w:val="000000" w:themeColor="text1"/>
          <w:sz w:val="28"/>
          <w:szCs w:val="28"/>
        </w:rPr>
        <w:t>为此，本单位定于</w:t>
      </w:r>
      <w:r>
        <w:rPr>
          <w:rFonts w:hint="eastAsia" w:cs="仿宋"/>
          <w:color w:val="000000" w:themeColor="text1"/>
          <w:sz w:val="28"/>
          <w:szCs w:val="28"/>
        </w:rPr>
        <w:t>2020</w:t>
      </w:r>
      <w:r>
        <w:rPr>
          <w:rFonts w:cs="仿宋"/>
          <w:color w:val="000000" w:themeColor="text1"/>
          <w:sz w:val="28"/>
          <w:szCs w:val="28"/>
        </w:rPr>
        <w:t>年</w:t>
      </w:r>
      <w:r>
        <w:rPr>
          <w:rFonts w:hint="eastAsia" w:cs="仿宋"/>
          <w:color w:val="000000" w:themeColor="text1"/>
          <w:sz w:val="28"/>
          <w:szCs w:val="28"/>
        </w:rPr>
        <w:t>12</w:t>
      </w:r>
      <w:r>
        <w:rPr>
          <w:rFonts w:cs="仿宋"/>
          <w:color w:val="000000" w:themeColor="text1"/>
          <w:sz w:val="28"/>
          <w:szCs w:val="28"/>
        </w:rPr>
        <w:t>月18日-</w:t>
      </w:r>
      <w:r>
        <w:rPr>
          <w:rFonts w:hint="eastAsia" w:cs="仿宋"/>
          <w:color w:val="000000" w:themeColor="text1"/>
          <w:sz w:val="28"/>
          <w:szCs w:val="28"/>
        </w:rPr>
        <w:t>20日在杭州市</w:t>
      </w:r>
      <w:r>
        <w:rPr>
          <w:rFonts w:cs="仿宋"/>
          <w:color w:val="000000" w:themeColor="text1"/>
          <w:sz w:val="28"/>
          <w:szCs w:val="28"/>
        </w:rPr>
        <w:t>举办 “</w:t>
      </w:r>
      <w:r>
        <w:rPr>
          <w:rFonts w:hint="eastAsia" w:cs="仿宋"/>
          <w:color w:val="000000" w:themeColor="text1"/>
          <w:sz w:val="28"/>
          <w:szCs w:val="28"/>
        </w:rPr>
        <w:t>2020原料药注册申报流程、CTD撰写要点与关联审评实操培训班</w:t>
      </w:r>
      <w:r>
        <w:rPr>
          <w:rFonts w:cs="仿宋"/>
          <w:color w:val="000000" w:themeColor="text1"/>
          <w:sz w:val="28"/>
          <w:szCs w:val="28"/>
        </w:rPr>
        <w:t>”，邀请业内权威专家针对相关问题进行深入解析，请各单位积极选派人员参加。</w:t>
      </w:r>
    </w:p>
    <w:p>
      <w:pPr>
        <w:spacing w:line="420" w:lineRule="exact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</w:p>
    <w:p>
      <w:pPr>
        <w:spacing w:line="420" w:lineRule="exact"/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</w:pP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一、会议安排</w:t>
      </w:r>
    </w:p>
    <w:p>
      <w:pPr>
        <w:pStyle w:val="5"/>
        <w:spacing w:line="440" w:lineRule="exact"/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</w:pP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会议地点：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杭州</w:t>
      </w: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市（具体地点通知给已报名人员）</w:t>
      </w:r>
    </w:p>
    <w:p>
      <w:pPr>
        <w:pStyle w:val="5"/>
        <w:spacing w:line="440" w:lineRule="exact"/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</w:pP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会议时间：20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20</w:t>
      </w: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年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12</w:t>
      </w: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月1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8</w:t>
      </w: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日-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20</w:t>
      </w: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日(1</w:t>
      </w:r>
      <w:r>
        <w:rPr>
          <w:rFonts w:hint="eastAsia" w:ascii="Times New Roman" w:hAnsi="Times New Roman" w:eastAsia="宋体;SimSun" w:cs="仿宋"/>
          <w:b w:val="0"/>
          <w:color w:val="000000" w:themeColor="text1"/>
          <w:kern w:val="2"/>
          <w:szCs w:val="28"/>
        </w:rPr>
        <w:t>8</w:t>
      </w:r>
      <w:r>
        <w:rPr>
          <w:rFonts w:ascii="Times New Roman" w:hAnsi="Times New Roman" w:eastAsia="宋体;SimSun" w:cs="仿宋"/>
          <w:b w:val="0"/>
          <w:color w:val="000000" w:themeColor="text1"/>
          <w:kern w:val="2"/>
          <w:szCs w:val="28"/>
        </w:rPr>
        <w:t>日全天报到)</w:t>
      </w:r>
    </w:p>
    <w:p>
      <w:pPr>
        <w:pStyle w:val="5"/>
        <w:spacing w:line="440" w:lineRule="exact"/>
        <w:ind w:firstLine="0"/>
        <w:rPr>
          <w:rFonts w:cs="宋体;SimSun"/>
          <w:b w:val="0"/>
          <w:bCs/>
          <w:szCs w:val="28"/>
        </w:rPr>
      </w:pPr>
      <w:r>
        <w:rPr>
          <w:rFonts w:cs="仿宋_GB2312;仿宋"/>
          <w:b w:val="0"/>
          <w:bCs/>
          <w:szCs w:val="28"/>
        </w:rPr>
        <w:t xml:space="preserve">    </w:t>
      </w: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会议主要研讨内容及主讲老师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  <w:r>
        <w:rPr>
          <w:rFonts w:cs="宋体;SimSun"/>
          <w:b w:val="0"/>
          <w:bCs/>
          <w:szCs w:val="28"/>
        </w:rPr>
        <w:t>内容详见附件一（课程安排表）</w:t>
      </w:r>
    </w:p>
    <w:p>
      <w:pPr>
        <w:pStyle w:val="5"/>
        <w:spacing w:line="440" w:lineRule="exact"/>
        <w:ind w:left="560" w:firstLine="0"/>
        <w:rPr>
          <w:rFonts w:cs="宋体;SimSun"/>
          <w:b w:val="0"/>
          <w:bCs/>
          <w:szCs w:val="28"/>
        </w:rPr>
      </w:pPr>
    </w:p>
    <w:p>
      <w:pPr>
        <w:pStyle w:val="5"/>
        <w:numPr>
          <w:ilvl w:val="0"/>
          <w:numId w:val="1"/>
        </w:numPr>
        <w:spacing w:line="440" w:lineRule="exact"/>
        <w:rPr>
          <w:rFonts w:ascii="黑体;SimHei" w:hAnsi="黑体;SimHei" w:eastAsia="黑体;SimHei" w:cs="宋体;SimSun"/>
          <w:spacing w:val="-4"/>
          <w:szCs w:val="28"/>
        </w:rPr>
      </w:pPr>
      <w:r>
        <w:rPr>
          <w:rFonts w:ascii="黑体;SimHei" w:hAnsi="黑体;SimHei" w:eastAsia="黑体;SimHei" w:cs="宋体;SimSun"/>
          <w:spacing w:val="-4"/>
          <w:szCs w:val="28"/>
        </w:rPr>
        <w:t>参会对象</w:t>
      </w:r>
    </w:p>
    <w:p>
      <w:pPr>
        <w:pStyle w:val="5"/>
        <w:spacing w:line="440" w:lineRule="exact"/>
        <w:ind w:firstLine="0"/>
        <w:rPr>
          <w:rFonts w:ascii="黑体;SimHei" w:hAnsi="黑体;SimHei" w:eastAsia="黑体;SimHei" w:cs="宋体;SimSun"/>
          <w:spacing w:val="-4"/>
        </w:rPr>
      </w:pPr>
      <w:r>
        <w:rPr>
          <w:rFonts w:ascii="黑体;SimHei" w:hAnsi="黑体;SimHei" w:eastAsia="黑体;SimHei" w:cs="黑体;SimHei"/>
          <w:spacing w:val="-4"/>
        </w:rPr>
        <w:t xml:space="preserve">   </w:t>
      </w:r>
      <w:r>
        <w:rPr>
          <w:rFonts w:ascii="黑体;SimHei" w:hAnsi="黑体;SimHei" w:eastAsia="黑体;SimHei" w:cs="宋体;SimSun"/>
          <w:spacing w:val="-4"/>
        </w:rPr>
        <w:t>制药公司注册、生产、质量、QA、QC、验证等相关部门人员，企业高层。</w:t>
      </w:r>
    </w:p>
    <w:p>
      <w:pPr>
        <w:pStyle w:val="5"/>
        <w:spacing w:line="440" w:lineRule="exact"/>
        <w:ind w:firstLine="0"/>
        <w:rPr>
          <w:rFonts w:ascii="黑体;SimHei" w:hAnsi="黑体;SimHei" w:eastAsia="黑体;SimHei"/>
        </w:rPr>
      </w:pPr>
    </w:p>
    <w:p>
      <w:pPr>
        <w:widowControl/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eastAsia="Times New Roman"/>
          <w:b/>
          <w:szCs w:val="28"/>
        </w:rPr>
        <w:t xml:space="preserve"> </w:t>
      </w:r>
      <w:r>
        <w:rPr>
          <w:rFonts w:ascii="黑体;SimHei" w:hAnsi="黑体;SimHei" w:eastAsia="黑体;SimHei" w:cs="宋体;SimSun"/>
          <w:b/>
          <w:bCs/>
          <w:spacing w:val="-4"/>
          <w:kern w:val="0"/>
          <w:sz w:val="28"/>
          <w:szCs w:val="28"/>
        </w:rPr>
        <w:t>四、会议说明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ascii="仿宋" w:hAnsi="仿宋" w:eastAsia="仿宋" w:cs="宋体;SimSun"/>
          <w:b w:val="0"/>
          <w:sz w:val="30"/>
          <w:szCs w:val="30"/>
        </w:rPr>
      </w:pPr>
      <w:r>
        <w:rPr>
          <w:rFonts w:ascii="仿宋" w:hAnsi="仿宋" w:eastAsia="仿宋" w:cs="宋体;SimSun"/>
          <w:b w:val="0"/>
          <w:sz w:val="30"/>
          <w:szCs w:val="30"/>
        </w:rPr>
        <w:t>1、理论讲解,实例分析,专题讲授,互动答疑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ascii="仿宋" w:hAnsi="仿宋" w:eastAsia="仿宋" w:cs="宋体;SimSun"/>
          <w:b w:val="0"/>
          <w:sz w:val="30"/>
          <w:szCs w:val="30"/>
        </w:rPr>
      </w:pPr>
      <w:r>
        <w:rPr>
          <w:rFonts w:ascii="仿宋" w:hAnsi="仿宋" w:eastAsia="仿宋" w:cs="宋体;SimSun"/>
          <w:b w:val="0"/>
          <w:sz w:val="30"/>
          <w:szCs w:val="30"/>
        </w:rPr>
        <w:t>2、主讲嘉宾均为行业内资深专家，欢迎来电咨询</w:t>
      </w:r>
    </w:p>
    <w:p>
      <w:pPr>
        <w:pStyle w:val="5"/>
        <w:tabs>
          <w:tab w:val="left" w:pos="1440"/>
        </w:tabs>
        <w:spacing w:line="470" w:lineRule="exact"/>
        <w:rPr>
          <w:rFonts w:ascii="仿宋" w:hAnsi="仿宋" w:eastAsia="仿宋"/>
          <w:b w:val="0"/>
          <w:bCs/>
          <w:spacing w:val="-4"/>
          <w:sz w:val="30"/>
          <w:szCs w:val="30"/>
        </w:rPr>
      </w:pPr>
      <w:r>
        <w:rPr>
          <w:rFonts w:ascii="仿宋" w:hAnsi="仿宋" w:eastAsia="仿宋" w:cs="宋体;SimSun"/>
          <w:b w:val="0"/>
          <w:sz w:val="30"/>
          <w:szCs w:val="30"/>
        </w:rPr>
        <w:t>3、</w:t>
      </w:r>
      <w:r>
        <w:rPr>
          <w:rFonts w:ascii="仿宋" w:hAnsi="仿宋" w:eastAsia="仿宋"/>
          <w:b w:val="0"/>
          <w:bCs/>
          <w:spacing w:val="-4"/>
          <w:sz w:val="30"/>
          <w:szCs w:val="30"/>
        </w:rPr>
        <w:t>企业需要内训和指导，请与会务组联系</w:t>
      </w:r>
    </w:p>
    <w:p>
      <w:pPr>
        <w:pStyle w:val="5"/>
        <w:tabs>
          <w:tab w:val="left" w:pos="1440"/>
        </w:tabs>
        <w:spacing w:line="470" w:lineRule="exact"/>
        <w:rPr>
          <w:rFonts w:ascii="仿宋" w:hAnsi="仿宋" w:eastAsia="仿宋" w:cs="宋体;SimSun"/>
          <w:b w:val="0"/>
          <w:sz w:val="30"/>
          <w:szCs w:val="30"/>
        </w:rPr>
      </w:pPr>
    </w:p>
    <w:p>
      <w:pPr>
        <w:widowControl/>
        <w:tabs>
          <w:tab w:val="center" w:pos="4156"/>
        </w:tabs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/>
          <w:b/>
          <w:bCs/>
          <w:sz w:val="28"/>
          <w:szCs w:val="28"/>
        </w:rPr>
        <w:t>五、会议费用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cs="宋体;SimSun"/>
          <w:b w:val="0"/>
          <w:szCs w:val="28"/>
        </w:rPr>
        <w:t>会务费：2500元/人（会务费包括：培训、研讨、资料等）；食宿统一安排，费用自理。,食宿统一安排，费用自理。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cs="宋体;SimSun"/>
          <w:b w:val="0"/>
          <w:szCs w:val="28"/>
        </w:rPr>
      </w:pPr>
      <w:r>
        <w:rPr>
          <w:rFonts w:ascii="宋体" w:hAnsi="宋体" w:eastAsia="宋体" w:cs="宋体"/>
          <w:sz w:val="24"/>
          <w:szCs w:val="24"/>
        </w:rPr>
        <w:t>参加培训的学员将免费获得价值499元药成材线上培训平台账号</w:t>
      </w:r>
      <w:r>
        <w:rPr>
          <w:rFonts w:ascii="宋体" w:hAnsi="宋体" w:eastAsia="宋体" w:cs="宋体"/>
          <w:b w:val="0"/>
          <w:sz w:val="24"/>
          <w:szCs w:val="24"/>
        </w:rPr>
        <w:t>（https://appnv8mypmx8987.h5.xiaoeknow.com/homepage）年度会员，近两百节系统课程免费学习。</w:t>
      </w:r>
    </w:p>
    <w:p>
      <w:pPr>
        <w:widowControl/>
        <w:tabs>
          <w:tab w:val="center" w:pos="4156"/>
        </w:tabs>
        <w:spacing w:line="420" w:lineRule="exact"/>
        <w:jc w:val="left"/>
        <w:rPr>
          <w:rFonts w:ascii="黑体;SimHei" w:hAnsi="黑体;SimHei" w:eastAsia="黑体;SimHei"/>
          <w:b/>
          <w:bCs/>
          <w:sz w:val="28"/>
          <w:szCs w:val="28"/>
        </w:rPr>
      </w:pPr>
      <w:r>
        <w:rPr>
          <w:rFonts w:ascii="黑体;SimHei" w:hAnsi="黑体;SimHei" w:eastAsia="黑体;SimHei"/>
          <w:b/>
          <w:bCs/>
          <w:sz w:val="28"/>
          <w:szCs w:val="28"/>
        </w:rPr>
        <w:t>六、联系方式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hint="eastAsia" w:ascii="仿宋_GB2312" w:hAnsi="Times New Roman" w:eastAsia="仿宋_GB2312" w:cs="宋体;SimSun"/>
          <w:szCs w:val="28"/>
          <w:lang w:val="en-US" w:eastAsia="zh-CN"/>
        </w:rPr>
      </w:pPr>
      <w:r>
        <w:rPr>
          <w:rFonts w:hint="eastAsia" w:ascii="仿宋_GB2312" w:hAnsi="Times New Roman" w:eastAsia="仿宋_GB2312" w:cs="宋体;SimSun"/>
          <w:szCs w:val="28"/>
        </w:rPr>
        <w:t>联</w:t>
      </w:r>
      <w:r>
        <w:rPr>
          <w:rFonts w:ascii="仿宋_GB2312" w:hAnsi="Times New Roman" w:eastAsia="仿宋_GB2312" w:cs="宋体;SimSun"/>
          <w:szCs w:val="28"/>
        </w:rPr>
        <w:t xml:space="preserve"> </w:t>
      </w:r>
      <w:r>
        <w:rPr>
          <w:rFonts w:hint="eastAsia" w:ascii="仿宋_GB2312" w:hAnsi="Times New Roman" w:eastAsia="仿宋_GB2312" w:cs="宋体;SimSun"/>
          <w:szCs w:val="28"/>
        </w:rPr>
        <w:t>系</w:t>
      </w:r>
      <w:r>
        <w:rPr>
          <w:rFonts w:ascii="仿宋_GB2312" w:hAnsi="Times New Roman" w:eastAsia="仿宋_GB2312" w:cs="宋体;SimSun"/>
          <w:szCs w:val="28"/>
        </w:rPr>
        <w:t xml:space="preserve"> </w:t>
      </w:r>
      <w:r>
        <w:rPr>
          <w:rFonts w:hint="eastAsia" w:ascii="仿宋_GB2312" w:hAnsi="Times New Roman" w:eastAsia="仿宋_GB2312" w:cs="宋体;SimSun"/>
          <w:szCs w:val="28"/>
        </w:rPr>
        <w:t>人</w:t>
      </w:r>
      <w:r>
        <w:rPr>
          <w:rFonts w:ascii="仿宋_GB2312" w:hAnsi="Times New Roman" w:eastAsia="仿宋_GB2312" w:cs="宋体;SimSun"/>
          <w:szCs w:val="28"/>
        </w:rPr>
        <w:t>:</w:t>
      </w:r>
      <w:r>
        <w:rPr>
          <w:rFonts w:hint="eastAsia" w:ascii="仿宋_GB2312" w:hAnsi="Times New Roman" w:eastAsia="仿宋_GB2312" w:cs="宋体;SimSun"/>
          <w:szCs w:val="28"/>
          <w:lang w:val="en-US" w:eastAsia="zh-CN"/>
        </w:rPr>
        <w:t>马超</w:t>
      </w:r>
      <w:r>
        <w:rPr>
          <w:rFonts w:ascii="仿宋_GB2312" w:hAnsi="Times New Roman" w:eastAsia="仿宋_GB2312" w:cs="宋体;SimSun"/>
          <w:szCs w:val="28"/>
        </w:rPr>
        <w:t xml:space="preserve">    </w:t>
      </w:r>
      <w:r>
        <w:rPr>
          <w:rFonts w:hint="eastAsia" w:ascii="仿宋_GB2312" w:hAnsi="Times New Roman" w:eastAsia="仿宋_GB2312" w:cs="宋体;SimSun"/>
          <w:szCs w:val="28"/>
        </w:rPr>
        <w:t>手机</w:t>
      </w:r>
      <w:r>
        <w:rPr>
          <w:rFonts w:ascii="仿宋_GB2312" w:hAnsi="Times New Roman" w:eastAsia="仿宋_GB2312" w:cs="宋体;SimSun"/>
          <w:szCs w:val="28"/>
        </w:rPr>
        <w:t>/</w:t>
      </w:r>
      <w:r>
        <w:rPr>
          <w:rFonts w:hint="eastAsia" w:ascii="仿宋_GB2312" w:hAnsi="Times New Roman" w:eastAsia="仿宋_GB2312" w:cs="宋体;SimSun"/>
          <w:szCs w:val="28"/>
        </w:rPr>
        <w:t>微信：</w:t>
      </w:r>
      <w:r>
        <w:rPr>
          <w:rFonts w:hint="eastAsia" w:ascii="仿宋_GB2312" w:hAnsi="Times New Roman" w:eastAsia="仿宋_GB2312" w:cs="宋体;SimSun"/>
          <w:szCs w:val="28"/>
          <w:lang w:val="en-US" w:eastAsia="zh-CN"/>
        </w:rPr>
        <w:t>13240487419</w:t>
      </w:r>
    </w:p>
    <w:p>
      <w:pPr>
        <w:pStyle w:val="5"/>
        <w:tabs>
          <w:tab w:val="left" w:pos="1440"/>
        </w:tabs>
        <w:spacing w:line="420" w:lineRule="exact"/>
        <w:jc w:val="left"/>
        <w:rPr>
          <w:rFonts w:hint="default" w:ascii="仿宋_GB2312" w:hAnsi="Times New Roman" w:eastAsia="仿宋_GB2312" w:cs="宋体;SimSun"/>
          <w:szCs w:val="28"/>
          <w:lang w:val="en-US" w:eastAsia="zh-CN"/>
        </w:rPr>
      </w:pPr>
      <w:r>
        <w:rPr>
          <w:rFonts w:hint="eastAsia" w:ascii="仿宋_GB2312" w:hAnsi="Times New Roman" w:eastAsia="仿宋_GB2312" w:cs="宋体;SimSun"/>
          <w:szCs w:val="28"/>
        </w:rPr>
        <w:t>电子邮箱：</w:t>
      </w:r>
      <w:r>
        <w:rPr>
          <w:rFonts w:hint="eastAsia" w:ascii="仿宋_GB2312" w:hAnsi="Times New Roman" w:eastAsia="仿宋_GB2312" w:cs="宋体;SimSun"/>
          <w:szCs w:val="28"/>
          <w:lang w:val="en-US" w:eastAsia="zh-CN"/>
        </w:rPr>
        <w:t>1683101345@qq.com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  <w:rPr>
          <w:rFonts w:cs="宋体;SimSun"/>
          <w:b w:val="0"/>
          <w:szCs w:val="28"/>
        </w:rPr>
      </w:pPr>
      <w:r>
        <w:rPr>
          <w:rFonts w:cs="宋体;SimSun"/>
          <w:szCs w:val="28"/>
        </w:rPr>
        <w:t>附件一：</w:t>
      </w:r>
      <w:r>
        <w:rPr>
          <w:rFonts w:cs="宋体;SimSun"/>
          <w:b w:val="0"/>
          <w:szCs w:val="28"/>
        </w:rPr>
        <w:t>会议日程安排</w:t>
      </w:r>
    </w:p>
    <w:p>
      <w:pPr>
        <w:pStyle w:val="5"/>
        <w:tabs>
          <w:tab w:val="left" w:pos="1440"/>
        </w:tabs>
        <w:spacing w:line="420" w:lineRule="exact"/>
        <w:ind w:firstLine="0"/>
        <w:jc w:val="left"/>
      </w:pPr>
      <w:r>
        <w:rPr>
          <w:rFonts w:cs="宋体;SimSun"/>
          <w:szCs w:val="28"/>
        </w:rPr>
        <w:t>附件二：</w:t>
      </w:r>
      <w:r>
        <w:rPr>
          <w:rFonts w:cs="宋体;SimSun"/>
          <w:b w:val="0"/>
          <w:szCs w:val="28"/>
        </w:rPr>
        <w:t>参会报名表</w:t>
      </w:r>
    </w:p>
    <w:p>
      <w:pPr>
        <w:pStyle w:val="5"/>
        <w:tabs>
          <w:tab w:val="left" w:pos="1440"/>
          <w:tab w:val="left" w:pos="2100"/>
        </w:tabs>
        <w:spacing w:line="470" w:lineRule="exact"/>
        <w:ind w:firstLine="2670"/>
        <w:rPr>
          <w:rFonts w:cs="宋体;SimSun"/>
          <w:b w:val="0"/>
          <w:szCs w:val="28"/>
        </w:rPr>
      </w:pPr>
    </w:p>
    <w:p>
      <w:pPr>
        <w:pStyle w:val="5"/>
        <w:tabs>
          <w:tab w:val="left" w:pos="1440"/>
        </w:tabs>
        <w:spacing w:line="470" w:lineRule="exact"/>
        <w:rPr>
          <w:rFonts w:ascii="黑体" w:hAnsi="黑体" w:eastAsia="黑体"/>
          <w:b w:val="0"/>
          <w:szCs w:val="28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                </w:t>
      </w:r>
      <w:r>
        <w:rPr>
          <w:rFonts w:ascii="黑体" w:hAnsi="黑体" w:eastAsia="黑体"/>
          <w:b w:val="0"/>
          <w:szCs w:val="28"/>
        </w:rPr>
        <w:t>北京华夏凯晟医药技术中心</w:t>
      </w:r>
    </w:p>
    <w:p>
      <w:pPr>
        <w:pStyle w:val="5"/>
        <w:tabs>
          <w:tab w:val="left" w:pos="1440"/>
        </w:tabs>
        <w:spacing w:line="470" w:lineRule="exact"/>
        <w:ind w:left="4690" w:leftChars="100" w:hanging="4480" w:hangingChars="1600"/>
        <w:rPr>
          <w:rFonts w:ascii="黑体" w:hAnsi="黑体" w:eastAsia="黑体"/>
          <w:b w:val="0"/>
          <w:bCs/>
          <w:spacing w:val="-4"/>
          <w:szCs w:val="28"/>
        </w:rPr>
      </w:pPr>
      <w:r>
        <w:rPr>
          <w:rFonts w:ascii="黑体" w:hAnsi="黑体" w:eastAsia="黑体"/>
          <w:b w:val="0"/>
          <w:szCs w:val="28"/>
        </w:rPr>
        <w:t xml:space="preserve">          </w:t>
      </w:r>
      <w:r>
        <w:rPr>
          <w:rFonts w:hint="eastAsia" w:ascii="黑体" w:hAnsi="黑体" w:eastAsia="黑体"/>
          <w:b w:val="0"/>
          <w:szCs w:val="28"/>
        </w:rPr>
        <w:t xml:space="preserve">             </w:t>
      </w:r>
      <w:r>
        <w:rPr>
          <w:rFonts w:ascii="黑体" w:hAnsi="黑体" w:eastAsia="黑体"/>
          <w:b w:val="0"/>
          <w:szCs w:val="28"/>
        </w:rPr>
        <w:t xml:space="preserve">   </w:t>
      </w:r>
      <w:r>
        <w:rPr>
          <w:rFonts w:hint="eastAsia" w:ascii="黑体" w:hAnsi="黑体" w:eastAsia="黑体"/>
          <w:b w:val="0"/>
          <w:szCs w:val="28"/>
        </w:rPr>
        <w:t xml:space="preserve">   </w:t>
      </w:r>
      <w:r>
        <w:rPr>
          <w:rFonts w:ascii="黑体" w:hAnsi="黑体" w:eastAsia="黑体"/>
          <w:b w:val="0"/>
          <w:szCs w:val="28"/>
        </w:rPr>
        <w:t xml:space="preserve"> 药成材培训在线直播</w:t>
      </w:r>
    </w:p>
    <w:p>
      <w:pPr>
        <w:pStyle w:val="5"/>
        <w:tabs>
          <w:tab w:val="left" w:pos="1440"/>
          <w:tab w:val="left" w:pos="2100"/>
        </w:tabs>
        <w:spacing w:line="470" w:lineRule="exact"/>
      </w:pPr>
      <w:r>
        <w:rPr>
          <w:rFonts w:ascii="黑体" w:hAnsi="黑体" w:eastAsia="黑体" w:cs="仿宋_GB2312;仿宋"/>
          <w:b w:val="0"/>
        </w:rPr>
        <w:t xml:space="preserve">                             </w:t>
      </w:r>
      <w:r>
        <w:rPr>
          <w:rFonts w:ascii="黑体" w:hAnsi="黑体" w:eastAsia="黑体"/>
          <w:b w:val="0"/>
        </w:rPr>
        <w:t xml:space="preserve">二零二零年十月   </w:t>
      </w:r>
      <w:r>
        <w:rPr>
          <w:color w:val="FF0000"/>
        </w:rPr>
        <w:t xml:space="preserve">             </w:t>
      </w:r>
    </w:p>
    <w:p>
      <w:pPr>
        <w:widowControl/>
        <w:jc w:val="left"/>
        <w:rPr>
          <w:rFonts w:ascii="黑体;SimHei" w:hAnsi="黑体;SimHei" w:eastAsia="黑体;SimHei"/>
          <w:b/>
          <w:color w:val="FF0000"/>
          <w:sz w:val="28"/>
        </w:rPr>
      </w:pPr>
      <w:r>
        <w:rPr>
          <w:rFonts w:ascii="黑体;SimHei" w:hAnsi="黑体;SimHei" w:eastAsia="黑体;SimHei"/>
          <w:b/>
          <w:color w:val="FF0000"/>
          <w:sz w:val="28"/>
        </w:rPr>
        <w:br w:type="page"/>
      </w:r>
      <w:r>
        <w:rPr>
          <w:rFonts w:ascii="仿宋_GB2312;仿宋" w:hAnsi="仿宋_GB2312;仿宋" w:eastAsia="仿宋_GB2312;仿宋"/>
          <w:b/>
          <w:sz w:val="32"/>
          <w:szCs w:val="32"/>
        </w:rPr>
        <w:t xml:space="preserve">附件一：           </w:t>
      </w:r>
      <w:r>
        <w:rPr>
          <w:rFonts w:ascii="仿宋_GB2312;仿宋" w:hAnsi="仿宋_GB2312;仿宋" w:eastAsia="仿宋_GB2312;仿宋"/>
          <w:b/>
          <w:bCs/>
          <w:sz w:val="32"/>
          <w:szCs w:val="32"/>
        </w:rPr>
        <w:t>日 程 安 排 表</w:t>
      </w:r>
    </w:p>
    <w:tbl>
      <w:tblPr>
        <w:tblStyle w:val="9"/>
        <w:tblW w:w="9849" w:type="dxa"/>
        <w:jc w:val="center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7"/>
        <w:gridCol w:w="818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第一天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kern w:val="0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13:30-16:30</w:t>
            </w:r>
          </w:p>
        </w:tc>
        <w:tc>
          <w:tcPr>
            <w:tcW w:w="8182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</w:p>
          <w:p>
            <w:pPr>
              <w:pStyle w:val="110"/>
              <w:numPr>
                <w:ilvl w:val="0"/>
                <w:numId w:val="2"/>
              </w:numPr>
              <w:spacing w:line="259" w:lineRule="auto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  <w:t>2020年原料药注册和关联审评相关政策法规</w:t>
            </w:r>
          </w:p>
          <w:p>
            <w:pPr>
              <w:pStyle w:val="110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近年来原料药注册相关法规变化</w:t>
            </w:r>
          </w:p>
          <w:p>
            <w:pPr>
              <w:pStyle w:val="110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2019新药法中原料药相关要求</w:t>
            </w:r>
          </w:p>
          <w:p>
            <w:pPr>
              <w:pStyle w:val="110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2020《药品注册管理办法》原料药注册和关联审评审批</w:t>
            </w:r>
          </w:p>
          <w:p>
            <w:pPr>
              <w:pStyle w:val="110"/>
              <w:numPr>
                <w:ilvl w:val="1"/>
                <w:numId w:val="3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其他原料药注册和审评审批法规</w:t>
            </w:r>
          </w:p>
          <w:p>
            <w:pPr>
              <w:pStyle w:val="110"/>
              <w:numPr>
                <w:ilvl w:val="0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国际DMF制度介绍和比较</w:t>
            </w:r>
          </w:p>
          <w:p>
            <w:pPr>
              <w:pStyle w:val="110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原料药企业面临的挑战和竞争</w:t>
            </w:r>
          </w:p>
          <w:p>
            <w:pPr>
              <w:pStyle w:val="110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Style w:val="11"/>
                <w:rFonts w:ascii="宋体" w:hAnsi="宋体" w:eastAsia="宋体" w:cs="宋体"/>
                <w:b w:val="0"/>
                <w:bCs w:val="0"/>
                <w:color w:val="000000" w:themeColor="text1"/>
                <w:sz w:val="24"/>
              </w:rPr>
              <w:t>关联审评后，国内药企研发策略的调整</w:t>
            </w:r>
          </w:p>
          <w:p>
            <w:pPr>
              <w:pStyle w:val="110"/>
              <w:numPr>
                <w:ilvl w:val="1"/>
                <w:numId w:val="3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制剂企业自研自用原料药</w:t>
            </w:r>
          </w:p>
          <w:p>
            <w:pPr>
              <w:pStyle w:val="110"/>
              <w:numPr>
                <w:ilvl w:val="1"/>
                <w:numId w:val="3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如何考虑国外DMF原料药双报</w:t>
            </w:r>
          </w:p>
          <w:p>
            <w:pPr>
              <w:pStyle w:val="110"/>
              <w:numPr>
                <w:ilvl w:val="0"/>
                <w:numId w:val="2"/>
              </w:numPr>
              <w:spacing w:line="259" w:lineRule="auto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  <w:t>原料药的注册申报流程</w:t>
            </w:r>
          </w:p>
          <w:p>
            <w:pPr>
              <w:pStyle w:val="110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原料药企业的DMF资料登记</w:t>
            </w:r>
          </w:p>
          <w:p>
            <w:pPr>
              <w:pStyle w:val="110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产品登记管理，登记资料填写要求及填写时的常见问题</w:t>
            </w:r>
          </w:p>
          <w:p>
            <w:pPr>
              <w:pStyle w:val="110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案例：某原料药的填表登记情况讲解</w:t>
            </w:r>
          </w:p>
          <w:p>
            <w:pPr>
              <w:pStyle w:val="110"/>
              <w:numPr>
                <w:ilvl w:val="1"/>
                <w:numId w:val="4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审评状态查询</w:t>
            </w:r>
          </w:p>
          <w:p>
            <w:pPr>
              <w:pStyle w:val="110"/>
              <w:numPr>
                <w:ilvl w:val="1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原辅包登记信息的使用和管理</w:t>
            </w:r>
          </w:p>
          <w:p>
            <w:pPr>
              <w:pStyle w:val="110"/>
              <w:numPr>
                <w:ilvl w:val="0"/>
                <w:numId w:val="4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关联审评资料的动态维护和更新管理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第二天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09:00-12:00</w:t>
            </w:r>
          </w:p>
          <w:p>
            <w:pPr>
              <w:widowControl/>
              <w:spacing w:line="320" w:lineRule="atLeast"/>
              <w:jc w:val="center"/>
              <w:rPr>
                <w:rFonts w:ascii="宋体;SimSun" w:hAnsi="宋体;SimSun" w:cs="宋体;SimSun"/>
                <w:b/>
                <w:bCs/>
                <w:kern w:val="0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13:30-16:30</w:t>
            </w:r>
          </w:p>
        </w:tc>
        <w:tc>
          <w:tcPr>
            <w:tcW w:w="81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  <w:p>
            <w:pPr>
              <w:pStyle w:val="110"/>
              <w:numPr>
                <w:ilvl w:val="0"/>
                <w:numId w:val="2"/>
              </w:numPr>
              <w:spacing w:line="259" w:lineRule="auto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</w:rPr>
              <w:t>原料药企业注册申报及关联审评的实施</w:t>
            </w:r>
          </w:p>
          <w:p>
            <w:pPr>
              <w:pStyle w:val="110"/>
              <w:numPr>
                <w:ilvl w:val="0"/>
                <w:numId w:val="5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原料药企业如何开展关联审评规划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原辅包登记者与MAH持有人的责任与权力划分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质量协议的签订及包含内容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原料药的变更管理及评估</w:t>
            </w:r>
          </w:p>
          <w:p>
            <w:pPr>
              <w:pStyle w:val="110"/>
              <w:numPr>
                <w:ilvl w:val="0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原料药CTD编写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模块3-质量Quality部分的资料准备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原料药特性鉴定的资料准备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原料药质量控制部分资料撰写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原料药分析方法验证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原料药稳定性总结</w:t>
            </w:r>
          </w:p>
          <w:p>
            <w:pPr>
              <w:pStyle w:val="110"/>
              <w:numPr>
                <w:ilvl w:val="0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未来原料药企业的日常监督管理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对于原料药企业，日常行政监管方式的变化与重点关注项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原料药企业如何进行现场管理</w:t>
            </w:r>
          </w:p>
          <w:p>
            <w:pPr>
              <w:pStyle w:val="110"/>
              <w:numPr>
                <w:ilvl w:val="1"/>
                <w:numId w:val="5"/>
              </w:numPr>
              <w:spacing w:line="259" w:lineRule="auto"/>
              <w:rPr>
                <w:color w:val="000000" w:themeColor="text1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</w:rPr>
              <w:t>MAH如何建立质量体系涵盖制剂全生命周期</w:t>
            </w:r>
          </w:p>
          <w:p>
            <w:pPr>
              <w:spacing w:line="259" w:lineRule="auto"/>
              <w:ind w:left="420"/>
              <w:rPr>
                <w:rFonts w:ascii="宋体" w:hAnsi="宋体" w:eastAsia="宋体" w:cs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8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atLeast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主讲老师：</w:t>
            </w:r>
            <w:r>
              <w:rPr>
                <w:rFonts w:hint="eastAsia" w:ascii="黑体;SimHei" w:hAnsi="黑体;SimHei" w:eastAsia="黑体;SimHei" w:cs="宋体;SimSun"/>
                <w:spacing w:val="-4"/>
              </w:rPr>
              <w:t>吴老师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黑体;SimHei" w:hAnsi="黑体;SimHei" w:eastAsia="黑体;SimHei" w:cs="宋体;SimSun"/>
                <w:spacing w:val="-4"/>
              </w:rPr>
              <w:t>任职于国际大型医药公司注册事务部总监、中国区首席代表 参与讨论新注册法数次修订，具有近二十年外企注册工作经验，实践经验丰富，讲课通俗易懂，深入浅出，培训课程受到学员一致好评，协会特聘专家</w:t>
            </w:r>
          </w:p>
        </w:tc>
      </w:tr>
    </w:tbl>
    <w:p>
      <w:pPr>
        <w:widowControl/>
        <w:jc w:val="left"/>
        <w:rPr>
          <w:rFonts w:cs="仿宋"/>
          <w:color w:val="000000"/>
          <w:sz w:val="28"/>
          <w:szCs w:val="28"/>
        </w:rPr>
      </w:pPr>
      <w:r>
        <w:rPr>
          <w:rFonts w:cs="仿宋"/>
          <w:color w:val="000000"/>
          <w:sz w:val="28"/>
          <w:szCs w:val="28"/>
        </w:rPr>
        <w:br w:type="page"/>
      </w:r>
    </w:p>
    <w:p>
      <w:pPr>
        <w:spacing w:line="520" w:lineRule="exact"/>
        <w:ind w:left="3780" w:hanging="3780" w:hangingChars="1800"/>
        <w:rPr>
          <w:rFonts w:ascii="黑体;SimHei" w:hAnsi="黑体;SimHei" w:eastAsia="黑体;SimHei" w:cs="宋体;SimSun"/>
          <w:spacing w:val="-4"/>
          <w:sz w:val="28"/>
          <w:szCs w:val="36"/>
        </w:rPr>
      </w:pPr>
      <w:r>
        <w:rPr>
          <w:rFonts w:ascii="等线" w:hAnsi="等线" w:eastAsia="等线"/>
        </w:rPr>
        <w:t>附件二</w:t>
      </w:r>
      <w:r>
        <w:rPr>
          <w:rFonts w:ascii="等线" w:hAnsi="等线" w:eastAsia="等线"/>
          <w:sz w:val="32"/>
          <w:szCs w:val="32"/>
        </w:rPr>
        <w:t xml:space="preserve">：   </w:t>
      </w:r>
      <w:r>
        <w:rPr>
          <w:rFonts w:hint="eastAsia" w:ascii="黑体;SimHei" w:hAnsi="黑体;SimHei" w:eastAsia="黑体;SimHei" w:cs="宋体;SimSun"/>
          <w:spacing w:val="-4"/>
          <w:sz w:val="28"/>
          <w:szCs w:val="36"/>
        </w:rPr>
        <w:t>2020原料药注册申报流程、CTD撰写要点与关联审评实操培训班回执表</w:t>
      </w:r>
    </w:p>
    <w:tbl>
      <w:tblPr>
        <w:tblStyle w:val="9"/>
        <w:tblpPr w:leftFromText="180" w:rightFromText="180" w:vertAnchor="text" w:horzAnchor="page" w:tblpX="1607" w:tblpY="346"/>
        <w:tblOverlap w:val="never"/>
        <w:tblW w:w="919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520"/>
        <w:gridCol w:w="646"/>
        <w:gridCol w:w="1085"/>
        <w:gridCol w:w="1704"/>
        <w:gridCol w:w="299"/>
        <w:gridCol w:w="2096"/>
        <w:gridCol w:w="119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outlineLvl w:val="0"/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发  票  抬  头</w:t>
            </w:r>
          </w:p>
        </w:tc>
        <w:tc>
          <w:tcPr>
            <w:tcW w:w="70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纳 税 人 识 别 号</w:t>
            </w:r>
          </w:p>
        </w:tc>
        <w:tc>
          <w:tcPr>
            <w:tcW w:w="583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注  册  地  址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专票必填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注  册  电  话</w:t>
            </w:r>
            <w:r>
              <w:rPr>
                <w:rFonts w:hint="eastAsia" w:ascii="宋体" w:hAnsi="宋体" w:cs="宋体-PUA"/>
                <w:spacing w:val="-16"/>
                <w:sz w:val="24"/>
              </w:rPr>
              <w:t xml:space="preserve"> 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专票必填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开  户  行  名  称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专票必填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账           号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专票必填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开  票  项  目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培训费□  会务费□   专票□     普票□</w:t>
            </w: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pacing w:val="-16"/>
                <w:sz w:val="24"/>
              </w:rPr>
            </w:pPr>
            <w:r>
              <w:rPr>
                <w:rFonts w:hint="eastAsia" w:ascii="宋体" w:hAnsi="宋体" w:cs="宋体-PUA"/>
                <w:spacing w:val="-16"/>
                <w:sz w:val="24"/>
              </w:rPr>
              <w:t>住  宿  要  求</w:t>
            </w:r>
          </w:p>
        </w:tc>
        <w:tc>
          <w:tcPr>
            <w:tcW w:w="583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单间□    合住</w:t>
            </w:r>
            <w:r>
              <w:rPr>
                <w:rFonts w:hint="eastAsia" w:ascii="宋体" w:hAnsi="宋体" w:cs="宋体-PUA"/>
                <w:sz w:val="24"/>
              </w:rPr>
              <w:sym w:font="Wingdings 2" w:char="0052"/>
            </w:r>
            <w:r>
              <w:rPr>
                <w:rFonts w:hint="eastAsia" w:ascii="宋体" w:hAnsi="宋体" w:cs="宋体-PUA"/>
                <w:sz w:val="24"/>
              </w:rPr>
              <w:t xml:space="preserve">   不用安排□   </w:t>
            </w:r>
          </w:p>
        </w:tc>
        <w:tc>
          <w:tcPr>
            <w:tcW w:w="11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64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参会 代  表 登记</w:t>
            </w: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姓  名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性 别</w:t>
            </w: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>职务/称</w:t>
            </w: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手   机</w:t>
            </w: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  <w:r>
              <w:rPr>
                <w:rFonts w:hint="eastAsia" w:ascii="宋体" w:hAnsi="宋体" w:cs="宋体-PUA"/>
                <w:sz w:val="24"/>
              </w:rPr>
              <w:t xml:space="preserve">      电 子 邮 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649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49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649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649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520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6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10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2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  <w:tc>
          <w:tcPr>
            <w:tcW w:w="328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560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会议指定收款账户：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户  名：北京晟勋炎国际会议服务中心 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开户行：中国工商银行北京玉泉路支行</w:t>
            </w:r>
          </w:p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账  号：020 006 301 920 003 3830  </w:t>
            </w:r>
          </w:p>
          <w:p>
            <w:pPr>
              <w:spacing w:line="0" w:lineRule="atLeas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yellow"/>
              </w:rPr>
              <w:t>汇款请注明：原料药注册 杭州班</w:t>
            </w:r>
          </w:p>
        </w:tc>
        <w:tc>
          <w:tcPr>
            <w:tcW w:w="3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-PUA"/>
                <w:b/>
                <w:bCs/>
                <w:sz w:val="24"/>
              </w:rPr>
            </w:pPr>
            <w:r>
              <w:rPr>
                <w:rFonts w:hint="eastAsia" w:ascii="宋体" w:hAnsi="宋体" w:cs="宋体-PUA"/>
                <w:b/>
                <w:bCs/>
                <w:sz w:val="24"/>
              </w:rPr>
              <w:t>是否需求展位：</w:t>
            </w:r>
            <w:r>
              <w:rPr>
                <w:rFonts w:hint="eastAsia" w:ascii="宋体" w:hAnsi="宋体" w:cs="宋体-PUA"/>
                <w:sz w:val="24"/>
              </w:rPr>
              <w:t>□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 xml:space="preserve">是 </w:t>
            </w:r>
            <w:r>
              <w:rPr>
                <w:rFonts w:hint="eastAsia" w:ascii="宋体" w:hAnsi="宋体" w:cs="宋体-PUA"/>
                <w:sz w:val="24"/>
              </w:rPr>
              <w:t xml:space="preserve">□ </w:t>
            </w:r>
            <w:r>
              <w:rPr>
                <w:rFonts w:hint="eastAsia" w:ascii="宋体" w:hAnsi="宋体" w:cs="宋体-PUA"/>
                <w:b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919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需要交流探讨的问题 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-PU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919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1440"/>
              </w:tabs>
              <w:spacing w:line="420" w:lineRule="exact"/>
              <w:ind w:left="0" w:leftChars="0" w:firstLine="0" w:firstLineChars="0"/>
              <w:jc w:val="left"/>
              <w:rPr>
                <w:rFonts w:hint="eastAsia" w:ascii="仿宋_GB2312" w:hAnsi="Times New Roman" w:eastAsia="仿宋_GB2312" w:cs="宋体;SimSun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;SimSun"/>
                <w:szCs w:val="28"/>
              </w:rPr>
              <w:t>联</w:t>
            </w:r>
            <w:r>
              <w:rPr>
                <w:rFonts w:ascii="仿宋_GB2312" w:hAnsi="Times New Roman" w:eastAsia="仿宋_GB2312" w:cs="宋体;SimSun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宋体;SimSun"/>
                <w:szCs w:val="28"/>
              </w:rPr>
              <w:t>系</w:t>
            </w:r>
            <w:r>
              <w:rPr>
                <w:rFonts w:ascii="仿宋_GB2312" w:hAnsi="Times New Roman" w:eastAsia="仿宋_GB2312" w:cs="宋体;SimSun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宋体;SimSun"/>
                <w:szCs w:val="28"/>
              </w:rPr>
              <w:t>人</w:t>
            </w:r>
            <w:r>
              <w:rPr>
                <w:rFonts w:ascii="仿宋_GB2312" w:hAnsi="Times New Roman" w:eastAsia="仿宋_GB2312" w:cs="宋体;SimSun"/>
                <w:szCs w:val="28"/>
              </w:rPr>
              <w:t>:</w:t>
            </w:r>
            <w:r>
              <w:rPr>
                <w:rFonts w:hint="eastAsia" w:ascii="仿宋_GB2312" w:hAnsi="Times New Roman" w:eastAsia="仿宋_GB2312" w:cs="宋体;SimSun"/>
                <w:szCs w:val="28"/>
                <w:lang w:val="en-US" w:eastAsia="zh-CN"/>
              </w:rPr>
              <w:t>马超</w:t>
            </w:r>
            <w:r>
              <w:rPr>
                <w:rFonts w:ascii="仿宋_GB2312" w:hAnsi="Times New Roman" w:eastAsia="仿宋_GB2312" w:cs="宋体;SimSun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宋体;SimSun"/>
                <w:szCs w:val="28"/>
              </w:rPr>
              <w:t>手机</w:t>
            </w:r>
            <w:r>
              <w:rPr>
                <w:rFonts w:ascii="仿宋_GB2312" w:hAnsi="Times New Roman" w:eastAsia="仿宋_GB2312" w:cs="宋体;SimSun"/>
                <w:szCs w:val="28"/>
              </w:rPr>
              <w:t>/</w:t>
            </w:r>
            <w:r>
              <w:rPr>
                <w:rFonts w:hint="eastAsia" w:ascii="仿宋_GB2312" w:hAnsi="Times New Roman" w:eastAsia="仿宋_GB2312" w:cs="宋体;SimSun"/>
                <w:szCs w:val="28"/>
              </w:rPr>
              <w:t>微信：</w:t>
            </w:r>
            <w:r>
              <w:rPr>
                <w:rFonts w:hint="eastAsia" w:ascii="仿宋_GB2312" w:hAnsi="Times New Roman" w:eastAsia="仿宋_GB2312" w:cs="宋体;SimSun"/>
                <w:szCs w:val="28"/>
                <w:lang w:val="en-US" w:eastAsia="zh-CN"/>
              </w:rPr>
              <w:t>13240487419</w:t>
            </w:r>
          </w:p>
          <w:p>
            <w:pPr>
              <w:pStyle w:val="5"/>
              <w:tabs>
                <w:tab w:val="left" w:pos="1440"/>
              </w:tabs>
              <w:spacing w:line="420" w:lineRule="exact"/>
              <w:ind w:left="0" w:leftChars="0" w:firstLine="0" w:firstLineChars="0"/>
              <w:jc w:val="left"/>
              <w:rPr>
                <w:rFonts w:hint="default" w:ascii="仿宋_GB2312" w:hAnsi="Times New Roman" w:eastAsia="仿宋_GB2312" w:cs="宋体;SimSun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宋体;SimSun"/>
                <w:szCs w:val="28"/>
              </w:rPr>
              <w:t>电子邮箱：</w:t>
            </w:r>
            <w:r>
              <w:rPr>
                <w:rFonts w:hint="eastAsia" w:ascii="仿宋_GB2312" w:hAnsi="Times New Roman" w:eastAsia="仿宋_GB2312" w:cs="宋体;SimSun"/>
                <w:szCs w:val="28"/>
                <w:lang w:val="en-US" w:eastAsia="zh-CN"/>
              </w:rPr>
              <w:t>1683101345@qq.com</w:t>
            </w:r>
          </w:p>
          <w:p>
            <w:pPr>
              <w:spacing w:line="400" w:lineRule="exact"/>
              <w:rPr>
                <w:rFonts w:ascii="宋体" w:hAnsi="宋体" w:cs="宋体-PUA"/>
                <w:b/>
                <w:bCs/>
                <w:sz w:val="24"/>
              </w:rPr>
            </w:pPr>
          </w:p>
        </w:tc>
      </w:tr>
    </w:tbl>
    <w:p>
      <w:pPr>
        <w:pStyle w:val="2"/>
        <w:rPr>
          <w:rFonts w:hint="default"/>
        </w:rPr>
      </w:pPr>
    </w:p>
    <w:p>
      <w:pPr>
        <w:spacing w:line="520" w:lineRule="exact"/>
        <w:ind w:left="3780" w:leftChars="1800" w:firstLine="420" w:firstLineChars="200"/>
        <w:rPr>
          <w:rFonts w:ascii="等线" w:hAnsi="等线" w:eastAsia="等线"/>
          <w:b/>
          <w:bCs/>
          <w:sz w:val="32"/>
          <w:szCs w:val="32"/>
        </w:rPr>
      </w:pPr>
      <w:r>
        <w:rPr>
          <w:rFonts w:hint="eastAsia" w:ascii="等线" w:hAnsi="等线" w:eastAsia="等线"/>
          <w:b/>
          <w:bCs/>
        </w:rPr>
        <w:t xml:space="preserve"> </w:t>
      </w:r>
    </w:p>
    <w:p>
      <w:pPr>
        <w:rPr>
          <w:rFonts w:cs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;SimSu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;仿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宋体;SimSun;宋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;SimHei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PUA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7CA"/>
    <w:multiLevelType w:val="multilevel"/>
    <w:tmpl w:val="189077CA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2A414B4"/>
    <w:multiLevelType w:val="multilevel"/>
    <w:tmpl w:val="22A414B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1.%2."/>
      <w:lvlJc w:val="left"/>
      <w:pPr>
        <w:ind w:left="840" w:hanging="420"/>
      </w:pPr>
    </w:lvl>
    <w:lvl w:ilvl="2" w:tentative="0">
      <w:start w:val="1"/>
      <w:numFmt w:val="decimal"/>
      <w:lvlText w:val="%1.%2.%3."/>
      <w:lvlJc w:val="left"/>
      <w:pPr>
        <w:ind w:left="1260" w:hanging="420"/>
      </w:pPr>
    </w:lvl>
    <w:lvl w:ilvl="3" w:tentative="0">
      <w:start w:val="1"/>
      <w:numFmt w:val="decimal"/>
      <w:lvlText w:val="%1.%2.%3.%4."/>
      <w:lvlJc w:val="left"/>
      <w:pPr>
        <w:ind w:left="1680" w:hanging="420"/>
      </w:pPr>
    </w:lvl>
    <w:lvl w:ilvl="4" w:tentative="0">
      <w:start w:val="1"/>
      <w:numFmt w:val="decimal"/>
      <w:lvlText w:val="%1.%2.%3.%4.%5."/>
      <w:lvlJc w:val="left"/>
      <w:pPr>
        <w:ind w:left="2100" w:hanging="420"/>
      </w:pPr>
    </w:lvl>
    <w:lvl w:ilvl="5" w:tentative="0">
      <w:start w:val="1"/>
      <w:numFmt w:val="decimal"/>
      <w:lvlText w:val="%1.%2.%3.%4.%5.%6."/>
      <w:lvlJc w:val="left"/>
      <w:pPr>
        <w:ind w:left="2520" w:hanging="420"/>
      </w:pPr>
    </w:lvl>
    <w:lvl w:ilvl="6" w:tentative="0">
      <w:start w:val="1"/>
      <w:numFmt w:val="decimal"/>
      <w:lvlText w:val="%1.%2.%3.%4.%5.%6.%7."/>
      <w:lvlJc w:val="left"/>
      <w:pPr>
        <w:ind w:left="2940" w:hanging="420"/>
      </w:pPr>
    </w:lvl>
    <w:lvl w:ilvl="7" w:tentative="0">
      <w:start w:val="1"/>
      <w:numFmt w:val="decimal"/>
      <w:lvlText w:val="%1.%2.%3.%4.%5.%6.%7.%8."/>
      <w:lvlJc w:val="left"/>
      <w:pPr>
        <w:ind w:left="3360" w:hanging="420"/>
      </w:pPr>
    </w:lvl>
    <w:lvl w:ilvl="8" w:tentative="0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2">
    <w:nsid w:val="461017AE"/>
    <w:multiLevelType w:val="multilevel"/>
    <w:tmpl w:val="461017AE"/>
    <w:lvl w:ilvl="0" w:tentative="0">
      <w:start w:val="2"/>
      <w:numFmt w:val="chineseCountingThousand"/>
      <w:suff w:val="nothing"/>
      <w:lvlText w:val="%1、"/>
      <w:lvlJc w:val="left"/>
      <w:pPr>
        <w:ind w:left="0" w:firstLine="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4A945A4C"/>
    <w:multiLevelType w:val="multilevel"/>
    <w:tmpl w:val="4A945A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4E0117"/>
    <w:multiLevelType w:val="multilevel"/>
    <w:tmpl w:val="634E0117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6A7B12"/>
    <w:rsid w:val="00014ED6"/>
    <w:rsid w:val="000172AA"/>
    <w:rsid w:val="000759A5"/>
    <w:rsid w:val="000A2193"/>
    <w:rsid w:val="000B2A98"/>
    <w:rsid w:val="000D0477"/>
    <w:rsid w:val="001036FE"/>
    <w:rsid w:val="00124DDE"/>
    <w:rsid w:val="0015398A"/>
    <w:rsid w:val="00183DEA"/>
    <w:rsid w:val="00190897"/>
    <w:rsid w:val="001A0836"/>
    <w:rsid w:val="001A7E05"/>
    <w:rsid w:val="001B7A58"/>
    <w:rsid w:val="001C741C"/>
    <w:rsid w:val="001D2A6D"/>
    <w:rsid w:val="001E7B66"/>
    <w:rsid w:val="001F1715"/>
    <w:rsid w:val="001F4CB4"/>
    <w:rsid w:val="00205F1C"/>
    <w:rsid w:val="0022597B"/>
    <w:rsid w:val="00282A28"/>
    <w:rsid w:val="00286E08"/>
    <w:rsid w:val="00287A60"/>
    <w:rsid w:val="002D2676"/>
    <w:rsid w:val="002E4596"/>
    <w:rsid w:val="0032162C"/>
    <w:rsid w:val="00334C1C"/>
    <w:rsid w:val="00336433"/>
    <w:rsid w:val="003C4EEB"/>
    <w:rsid w:val="00432EB9"/>
    <w:rsid w:val="004339D9"/>
    <w:rsid w:val="00442C87"/>
    <w:rsid w:val="0046210A"/>
    <w:rsid w:val="004651DB"/>
    <w:rsid w:val="00471F33"/>
    <w:rsid w:val="0047637B"/>
    <w:rsid w:val="004C7EBE"/>
    <w:rsid w:val="004E30EB"/>
    <w:rsid w:val="005160B7"/>
    <w:rsid w:val="0051791F"/>
    <w:rsid w:val="00554A30"/>
    <w:rsid w:val="00573362"/>
    <w:rsid w:val="005827A0"/>
    <w:rsid w:val="00586CE1"/>
    <w:rsid w:val="005968AA"/>
    <w:rsid w:val="005A6B65"/>
    <w:rsid w:val="005B42BF"/>
    <w:rsid w:val="005C63F4"/>
    <w:rsid w:val="005C6ACA"/>
    <w:rsid w:val="005E57EB"/>
    <w:rsid w:val="005F0AE6"/>
    <w:rsid w:val="006424C2"/>
    <w:rsid w:val="00647C15"/>
    <w:rsid w:val="006566A2"/>
    <w:rsid w:val="00685796"/>
    <w:rsid w:val="006930FD"/>
    <w:rsid w:val="006A7B12"/>
    <w:rsid w:val="006C46AC"/>
    <w:rsid w:val="006E618C"/>
    <w:rsid w:val="006F5441"/>
    <w:rsid w:val="00722D32"/>
    <w:rsid w:val="007250E5"/>
    <w:rsid w:val="00732A38"/>
    <w:rsid w:val="00743C68"/>
    <w:rsid w:val="00743F70"/>
    <w:rsid w:val="00765FBB"/>
    <w:rsid w:val="00783D06"/>
    <w:rsid w:val="007E1B27"/>
    <w:rsid w:val="007E2E77"/>
    <w:rsid w:val="007F2A24"/>
    <w:rsid w:val="00831B93"/>
    <w:rsid w:val="0083482E"/>
    <w:rsid w:val="00847ACB"/>
    <w:rsid w:val="008502A1"/>
    <w:rsid w:val="00865CF2"/>
    <w:rsid w:val="008768A2"/>
    <w:rsid w:val="00880DFF"/>
    <w:rsid w:val="00883552"/>
    <w:rsid w:val="00893616"/>
    <w:rsid w:val="00893D82"/>
    <w:rsid w:val="008B79CC"/>
    <w:rsid w:val="00914D84"/>
    <w:rsid w:val="009313DD"/>
    <w:rsid w:val="00953ADC"/>
    <w:rsid w:val="009567C0"/>
    <w:rsid w:val="0095754B"/>
    <w:rsid w:val="00980B13"/>
    <w:rsid w:val="009C1E6A"/>
    <w:rsid w:val="009D3916"/>
    <w:rsid w:val="00A14C6E"/>
    <w:rsid w:val="00A26D2E"/>
    <w:rsid w:val="00A37132"/>
    <w:rsid w:val="00A9192F"/>
    <w:rsid w:val="00A92A16"/>
    <w:rsid w:val="00A9595F"/>
    <w:rsid w:val="00AB58E2"/>
    <w:rsid w:val="00AB624B"/>
    <w:rsid w:val="00AE706E"/>
    <w:rsid w:val="00B36296"/>
    <w:rsid w:val="00B4670C"/>
    <w:rsid w:val="00B708CB"/>
    <w:rsid w:val="00B8486C"/>
    <w:rsid w:val="00BA2171"/>
    <w:rsid w:val="00BC7581"/>
    <w:rsid w:val="00C41361"/>
    <w:rsid w:val="00C47BB7"/>
    <w:rsid w:val="00C729B3"/>
    <w:rsid w:val="00CB1203"/>
    <w:rsid w:val="00CB77E3"/>
    <w:rsid w:val="00CC2257"/>
    <w:rsid w:val="00CE3236"/>
    <w:rsid w:val="00CE58AE"/>
    <w:rsid w:val="00CF20BB"/>
    <w:rsid w:val="00CF3E63"/>
    <w:rsid w:val="00D22431"/>
    <w:rsid w:val="00D5291F"/>
    <w:rsid w:val="00D65495"/>
    <w:rsid w:val="00D65CBA"/>
    <w:rsid w:val="00D65CF2"/>
    <w:rsid w:val="00D70189"/>
    <w:rsid w:val="00D74717"/>
    <w:rsid w:val="00DA6737"/>
    <w:rsid w:val="00DD2B16"/>
    <w:rsid w:val="00DD489E"/>
    <w:rsid w:val="00DD5629"/>
    <w:rsid w:val="00DE6621"/>
    <w:rsid w:val="00E04C14"/>
    <w:rsid w:val="00E16D42"/>
    <w:rsid w:val="00E251AE"/>
    <w:rsid w:val="00E35553"/>
    <w:rsid w:val="00E4682E"/>
    <w:rsid w:val="00EA15E0"/>
    <w:rsid w:val="00EC0050"/>
    <w:rsid w:val="00EC3520"/>
    <w:rsid w:val="00EE2D81"/>
    <w:rsid w:val="00EF1811"/>
    <w:rsid w:val="00F4212B"/>
    <w:rsid w:val="00F70419"/>
    <w:rsid w:val="00F7653D"/>
    <w:rsid w:val="00F93EE7"/>
    <w:rsid w:val="00FD4C13"/>
    <w:rsid w:val="02F32944"/>
    <w:rsid w:val="26C23953"/>
    <w:rsid w:val="3A31F384"/>
    <w:rsid w:val="3E8455B1"/>
    <w:rsid w:val="46B02238"/>
    <w:rsid w:val="56804F3F"/>
    <w:rsid w:val="56F02AA1"/>
    <w:rsid w:val="6FA0CC1C"/>
    <w:rsid w:val="763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Body Text Indent"/>
    <w:basedOn w:val="1"/>
    <w:qFormat/>
    <w:uiPriority w:val="0"/>
    <w:pPr>
      <w:widowControl/>
      <w:spacing w:line="560" w:lineRule="atLeast"/>
      <w:ind w:firstLine="555"/>
    </w:pPr>
    <w:rPr>
      <w:rFonts w:ascii="仿宋_GB2312;仿宋" w:hAnsi="仿宋_GB2312;仿宋" w:eastAsia="仿宋_GB2312;仿宋"/>
      <w:b/>
      <w:kern w:val="0"/>
      <w:sz w:val="28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8">
    <w:name w:val="List"/>
    <w:basedOn w:val="4"/>
    <w:qFormat/>
    <w:uiPriority w:val="0"/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字符"/>
    <w:qFormat/>
    <w:uiPriority w:val="0"/>
    <w:rPr>
      <w:sz w:val="18"/>
      <w:szCs w:val="18"/>
    </w:rPr>
  </w:style>
  <w:style w:type="character" w:customStyle="1" w:styleId="14">
    <w:name w:val="WW8Num3z2"/>
    <w:qFormat/>
    <w:uiPriority w:val="0"/>
  </w:style>
  <w:style w:type="character" w:customStyle="1" w:styleId="15">
    <w:name w:val="WW8Num7z2"/>
    <w:qFormat/>
    <w:uiPriority w:val="0"/>
  </w:style>
  <w:style w:type="character" w:customStyle="1" w:styleId="16">
    <w:name w:val="正文文本缩进 字符"/>
    <w:qFormat/>
    <w:uiPriority w:val="0"/>
    <w:rPr>
      <w:rFonts w:ascii="仿宋_GB2312;仿宋" w:hAnsi="仿宋_GB2312;仿宋" w:eastAsia="仿宋_GB2312;仿宋" w:cs="Times New Roman"/>
      <w:b/>
      <w:kern w:val="0"/>
      <w:sz w:val="28"/>
      <w:szCs w:val="20"/>
    </w:rPr>
  </w:style>
  <w:style w:type="character" w:customStyle="1" w:styleId="17">
    <w:name w:val="WW8Num7z0"/>
    <w:qFormat/>
    <w:uiPriority w:val="0"/>
  </w:style>
  <w:style w:type="character" w:customStyle="1" w:styleId="18">
    <w:name w:val="WW8Num11z4"/>
    <w:qFormat/>
    <w:uiPriority w:val="0"/>
  </w:style>
  <w:style w:type="character" w:customStyle="1" w:styleId="19">
    <w:name w:val="WW8Num6z4"/>
    <w:qFormat/>
    <w:uiPriority w:val="0"/>
  </w:style>
  <w:style w:type="character" w:customStyle="1" w:styleId="20">
    <w:name w:val="WW8Num9z4"/>
    <w:qFormat/>
    <w:uiPriority w:val="0"/>
  </w:style>
  <w:style w:type="character" w:customStyle="1" w:styleId="21">
    <w:name w:val="WW8Num2z4"/>
    <w:qFormat/>
    <w:uiPriority w:val="0"/>
  </w:style>
  <w:style w:type="character" w:customStyle="1" w:styleId="22">
    <w:name w:val="WW8Num4z7"/>
    <w:qFormat/>
    <w:uiPriority w:val="0"/>
  </w:style>
  <w:style w:type="character" w:customStyle="1" w:styleId="23">
    <w:name w:val="WW8Num10z2"/>
    <w:qFormat/>
    <w:uiPriority w:val="0"/>
  </w:style>
  <w:style w:type="character" w:customStyle="1" w:styleId="24">
    <w:name w:val="WW8Num1z6"/>
    <w:qFormat/>
    <w:uiPriority w:val="0"/>
  </w:style>
  <w:style w:type="character" w:customStyle="1" w:styleId="25">
    <w:name w:val="WW8Num1z3"/>
    <w:qFormat/>
    <w:uiPriority w:val="0"/>
  </w:style>
  <w:style w:type="character" w:customStyle="1" w:styleId="26">
    <w:name w:val="WW8Num1z1"/>
    <w:qFormat/>
    <w:uiPriority w:val="0"/>
  </w:style>
  <w:style w:type="character" w:customStyle="1" w:styleId="27">
    <w:name w:val="WW8Num7z5"/>
    <w:qFormat/>
    <w:uiPriority w:val="0"/>
  </w:style>
  <w:style w:type="character" w:customStyle="1" w:styleId="28">
    <w:name w:val="WW8Num1z0"/>
    <w:qFormat/>
    <w:uiPriority w:val="0"/>
  </w:style>
  <w:style w:type="character" w:customStyle="1" w:styleId="29">
    <w:name w:val="WW8Num7z1"/>
    <w:qFormat/>
    <w:uiPriority w:val="0"/>
  </w:style>
  <w:style w:type="character" w:customStyle="1" w:styleId="30">
    <w:name w:val="WW8Num6z6"/>
    <w:qFormat/>
    <w:uiPriority w:val="0"/>
  </w:style>
  <w:style w:type="character" w:customStyle="1" w:styleId="31">
    <w:name w:val="WW8Num11z7"/>
    <w:qFormat/>
    <w:uiPriority w:val="0"/>
  </w:style>
  <w:style w:type="character" w:customStyle="1" w:styleId="32">
    <w:name w:val="WW8Num1z8"/>
    <w:qFormat/>
    <w:uiPriority w:val="0"/>
  </w:style>
  <w:style w:type="character" w:customStyle="1" w:styleId="33">
    <w:name w:val="WW8Num6z1"/>
    <w:qFormat/>
    <w:uiPriority w:val="0"/>
  </w:style>
  <w:style w:type="character" w:customStyle="1" w:styleId="34">
    <w:name w:val="页脚 字符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35">
    <w:name w:val="WW8Num7z8"/>
    <w:qFormat/>
    <w:uiPriority w:val="0"/>
  </w:style>
  <w:style w:type="character" w:customStyle="1" w:styleId="36">
    <w:name w:val="WW8Num9z0"/>
    <w:qFormat/>
    <w:uiPriority w:val="0"/>
  </w:style>
  <w:style w:type="character" w:customStyle="1" w:styleId="37">
    <w:name w:val="WW8Num10z8"/>
    <w:qFormat/>
    <w:uiPriority w:val="0"/>
  </w:style>
  <w:style w:type="character" w:customStyle="1" w:styleId="38">
    <w:name w:val="WW8Num4z1"/>
    <w:qFormat/>
    <w:uiPriority w:val="0"/>
  </w:style>
  <w:style w:type="character" w:customStyle="1" w:styleId="39">
    <w:name w:val="WW8Num6z8"/>
    <w:qFormat/>
    <w:uiPriority w:val="0"/>
  </w:style>
  <w:style w:type="character" w:customStyle="1" w:styleId="40">
    <w:name w:val="WW8Num9z1"/>
    <w:qFormat/>
    <w:uiPriority w:val="0"/>
  </w:style>
  <w:style w:type="character" w:customStyle="1" w:styleId="41">
    <w:name w:val="WW8Num2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42">
    <w:name w:val="WW8Num6z3"/>
    <w:qFormat/>
    <w:uiPriority w:val="0"/>
  </w:style>
  <w:style w:type="character" w:customStyle="1" w:styleId="43">
    <w:name w:val="WW8Num11z6"/>
    <w:qFormat/>
    <w:uiPriority w:val="0"/>
  </w:style>
  <w:style w:type="character" w:customStyle="1" w:styleId="44">
    <w:name w:val="WW8Num2z3"/>
    <w:qFormat/>
    <w:uiPriority w:val="0"/>
  </w:style>
  <w:style w:type="character" w:customStyle="1" w:styleId="45">
    <w:name w:val="WW8Num4z3"/>
    <w:qFormat/>
    <w:uiPriority w:val="0"/>
  </w:style>
  <w:style w:type="character" w:customStyle="1" w:styleId="46">
    <w:name w:val="页眉 Char1"/>
    <w:qFormat/>
    <w:uiPriority w:val="0"/>
    <w:rPr>
      <w:rFonts w:ascii="Times New Roman" w:hAnsi="Times New Roman" w:eastAsia="宋体;SimSun" w:cs="Times New Roman"/>
      <w:sz w:val="18"/>
      <w:szCs w:val="18"/>
    </w:rPr>
  </w:style>
  <w:style w:type="character" w:customStyle="1" w:styleId="47">
    <w:name w:val="WW8Num7z7"/>
    <w:qFormat/>
    <w:uiPriority w:val="0"/>
  </w:style>
  <w:style w:type="character" w:customStyle="1" w:styleId="48">
    <w:name w:val="WW8Num2z8"/>
    <w:qFormat/>
    <w:uiPriority w:val="0"/>
  </w:style>
  <w:style w:type="character" w:customStyle="1" w:styleId="49">
    <w:name w:val="WW8Num10z7"/>
    <w:qFormat/>
    <w:uiPriority w:val="0"/>
  </w:style>
  <w:style w:type="character" w:customStyle="1" w:styleId="50">
    <w:name w:val="WW8Num2z7"/>
    <w:qFormat/>
    <w:uiPriority w:val="0"/>
  </w:style>
  <w:style w:type="character" w:customStyle="1" w:styleId="51">
    <w:name w:val="WW8Num9z5"/>
    <w:qFormat/>
    <w:uiPriority w:val="0"/>
  </w:style>
  <w:style w:type="character" w:customStyle="1" w:styleId="52">
    <w:name w:val="WW8Num3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53">
    <w:name w:val="WW8Num6z5"/>
    <w:qFormat/>
    <w:uiPriority w:val="0"/>
  </w:style>
  <w:style w:type="character" w:customStyle="1" w:styleId="54">
    <w:name w:val="WW8Num10z0"/>
    <w:qFormat/>
    <w:uiPriority w:val="0"/>
  </w:style>
  <w:style w:type="character" w:customStyle="1" w:styleId="55">
    <w:name w:val="WW8Num2z5"/>
    <w:qFormat/>
    <w:uiPriority w:val="0"/>
  </w:style>
  <w:style w:type="character" w:customStyle="1" w:styleId="56">
    <w:name w:val="WW8Num4z8"/>
    <w:qFormat/>
    <w:uiPriority w:val="0"/>
  </w:style>
  <w:style w:type="character" w:customStyle="1" w:styleId="57">
    <w:name w:val="WW8Num9z3"/>
    <w:qFormat/>
    <w:uiPriority w:val="0"/>
  </w:style>
  <w:style w:type="character" w:customStyle="1" w:styleId="58">
    <w:name w:val="WW8Num4z4"/>
    <w:qFormat/>
    <w:uiPriority w:val="0"/>
  </w:style>
  <w:style w:type="character" w:customStyle="1" w:styleId="59">
    <w:name w:val="WW8Num4z0"/>
    <w:qFormat/>
    <w:uiPriority w:val="0"/>
  </w:style>
  <w:style w:type="character" w:customStyle="1" w:styleId="60">
    <w:name w:val="Strong Emphasis"/>
    <w:qFormat/>
    <w:uiPriority w:val="0"/>
    <w:rPr>
      <w:b/>
      <w:bCs/>
    </w:rPr>
  </w:style>
  <w:style w:type="character" w:customStyle="1" w:styleId="61">
    <w:name w:val="WW8Num1z2"/>
    <w:qFormat/>
    <w:uiPriority w:val="0"/>
  </w:style>
  <w:style w:type="character" w:customStyle="1" w:styleId="62">
    <w:name w:val="WW8Num11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63">
    <w:name w:val="WW8Num5z0"/>
    <w:qFormat/>
    <w:uiPriority w:val="0"/>
  </w:style>
  <w:style w:type="character" w:customStyle="1" w:styleId="64">
    <w:name w:val="WW8Num4z2"/>
    <w:qFormat/>
    <w:uiPriority w:val="0"/>
  </w:style>
  <w:style w:type="character" w:customStyle="1" w:styleId="65">
    <w:name w:val="WW8Num6z7"/>
    <w:qFormat/>
    <w:uiPriority w:val="0"/>
  </w:style>
  <w:style w:type="character" w:customStyle="1" w:styleId="66">
    <w:name w:val="WW8Num8z7"/>
    <w:qFormat/>
    <w:uiPriority w:val="0"/>
  </w:style>
  <w:style w:type="character" w:customStyle="1" w:styleId="67">
    <w:name w:val="WW8Num1z4"/>
    <w:qFormat/>
    <w:uiPriority w:val="0"/>
  </w:style>
  <w:style w:type="character" w:customStyle="1" w:styleId="68">
    <w:name w:val="WW8Num6z2"/>
    <w:qFormat/>
    <w:uiPriority w:val="0"/>
  </w:style>
  <w:style w:type="character" w:customStyle="1" w:styleId="69">
    <w:name w:val="WW8Num9z8"/>
    <w:qFormat/>
    <w:uiPriority w:val="0"/>
  </w:style>
  <w:style w:type="character" w:customStyle="1" w:styleId="70">
    <w:name w:val="WW8Num4z6"/>
    <w:qFormat/>
    <w:uiPriority w:val="0"/>
  </w:style>
  <w:style w:type="character" w:customStyle="1" w:styleId="71">
    <w:name w:val="WW8Num8z5"/>
    <w:qFormat/>
    <w:uiPriority w:val="0"/>
  </w:style>
  <w:style w:type="character" w:customStyle="1" w:styleId="72">
    <w:name w:val="WW8Num1z7"/>
    <w:qFormat/>
    <w:uiPriority w:val="0"/>
  </w:style>
  <w:style w:type="character" w:customStyle="1" w:styleId="73">
    <w:name w:val="WW8Num4z5"/>
    <w:qFormat/>
    <w:uiPriority w:val="0"/>
  </w:style>
  <w:style w:type="character" w:customStyle="1" w:styleId="74">
    <w:name w:val="WW8Num3z7"/>
    <w:qFormat/>
    <w:uiPriority w:val="0"/>
  </w:style>
  <w:style w:type="character" w:customStyle="1" w:styleId="75">
    <w:name w:val="WW8Num11z8"/>
    <w:qFormat/>
    <w:uiPriority w:val="0"/>
  </w:style>
  <w:style w:type="character" w:customStyle="1" w:styleId="76">
    <w:name w:val="WW8Num8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77">
    <w:name w:val="WW8Num3z4"/>
    <w:qFormat/>
    <w:uiPriority w:val="0"/>
  </w:style>
  <w:style w:type="character" w:customStyle="1" w:styleId="78">
    <w:name w:val="WW8Num11z2"/>
    <w:qFormat/>
    <w:uiPriority w:val="0"/>
  </w:style>
  <w:style w:type="character" w:customStyle="1" w:styleId="79">
    <w:name w:val="WW8Num2z2"/>
    <w:qFormat/>
    <w:uiPriority w:val="0"/>
  </w:style>
  <w:style w:type="character" w:customStyle="1" w:styleId="80">
    <w:name w:val="WW8Num11z3"/>
    <w:qFormat/>
    <w:uiPriority w:val="0"/>
  </w:style>
  <w:style w:type="character" w:customStyle="1" w:styleId="81">
    <w:name w:val="WW8Num6z0"/>
    <w:qFormat/>
    <w:uiPriority w:val="0"/>
  </w:style>
  <w:style w:type="character" w:customStyle="1" w:styleId="82">
    <w:name w:val="WW8Num8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83">
    <w:name w:val="WW8Num3z8"/>
    <w:qFormat/>
    <w:uiPriority w:val="0"/>
  </w:style>
  <w:style w:type="character" w:customStyle="1" w:styleId="84">
    <w:name w:val="WW8Num7z4"/>
    <w:qFormat/>
    <w:uiPriority w:val="0"/>
  </w:style>
  <w:style w:type="character" w:customStyle="1" w:styleId="85">
    <w:name w:val="WW8Num3z1"/>
    <w:qFormat/>
    <w:uiPriority w:val="0"/>
  </w:style>
  <w:style w:type="character" w:customStyle="1" w:styleId="86">
    <w:name w:val="WW8Num11z0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87">
    <w:name w:val="WW8Num2z1"/>
    <w:qFormat/>
    <w:uiPriority w:val="0"/>
    <w:rPr>
      <w:rFonts w:ascii="宋体;SimSun;宋体" w:hAnsi="宋体;SimSun;宋体" w:cs="宋体;SimSun;宋体"/>
      <w:bCs/>
      <w:kern w:val="0"/>
      <w:sz w:val="24"/>
    </w:rPr>
  </w:style>
  <w:style w:type="character" w:customStyle="1" w:styleId="88">
    <w:name w:val="WW8Num10z4"/>
    <w:qFormat/>
    <w:uiPriority w:val="0"/>
  </w:style>
  <w:style w:type="character" w:customStyle="1" w:styleId="89">
    <w:name w:val="WW8Num1z5"/>
    <w:qFormat/>
    <w:uiPriority w:val="0"/>
  </w:style>
  <w:style w:type="character" w:customStyle="1" w:styleId="90">
    <w:name w:val="WW8Num3z6"/>
    <w:qFormat/>
    <w:uiPriority w:val="0"/>
  </w:style>
  <w:style w:type="character" w:customStyle="1" w:styleId="91">
    <w:name w:val="WW8Num7z6"/>
    <w:qFormat/>
    <w:uiPriority w:val="0"/>
  </w:style>
  <w:style w:type="character" w:customStyle="1" w:styleId="92">
    <w:name w:val="WW8Num3z5"/>
    <w:qFormat/>
    <w:uiPriority w:val="0"/>
  </w:style>
  <w:style w:type="character" w:customStyle="1" w:styleId="93">
    <w:name w:val="WW8Num3z3"/>
    <w:qFormat/>
    <w:uiPriority w:val="0"/>
  </w:style>
  <w:style w:type="character" w:customStyle="1" w:styleId="94">
    <w:name w:val="WW8Num10z5"/>
    <w:qFormat/>
    <w:uiPriority w:val="0"/>
  </w:style>
  <w:style w:type="character" w:customStyle="1" w:styleId="95">
    <w:name w:val="WW8Num2z6"/>
    <w:qFormat/>
    <w:uiPriority w:val="0"/>
  </w:style>
  <w:style w:type="character" w:customStyle="1" w:styleId="96">
    <w:name w:val="WW8Num7z3"/>
    <w:qFormat/>
    <w:uiPriority w:val="0"/>
  </w:style>
  <w:style w:type="character" w:customStyle="1" w:styleId="97">
    <w:name w:val="WW8Num8z2"/>
    <w:qFormat/>
    <w:uiPriority w:val="0"/>
  </w:style>
  <w:style w:type="character" w:customStyle="1" w:styleId="98">
    <w:name w:val="WW8Num8z3"/>
    <w:qFormat/>
    <w:uiPriority w:val="0"/>
  </w:style>
  <w:style w:type="character" w:customStyle="1" w:styleId="99">
    <w:name w:val="WW8Num8z4"/>
    <w:qFormat/>
    <w:uiPriority w:val="0"/>
  </w:style>
  <w:style w:type="character" w:customStyle="1" w:styleId="100">
    <w:name w:val="WW8Num8z6"/>
    <w:qFormat/>
    <w:uiPriority w:val="0"/>
  </w:style>
  <w:style w:type="character" w:customStyle="1" w:styleId="101">
    <w:name w:val="WW8Num8z8"/>
    <w:qFormat/>
    <w:uiPriority w:val="0"/>
  </w:style>
  <w:style w:type="character" w:customStyle="1" w:styleId="102">
    <w:name w:val="WW8Num9z2"/>
    <w:qFormat/>
    <w:uiPriority w:val="0"/>
  </w:style>
  <w:style w:type="character" w:customStyle="1" w:styleId="103">
    <w:name w:val="WW8Num9z6"/>
    <w:qFormat/>
    <w:uiPriority w:val="0"/>
  </w:style>
  <w:style w:type="character" w:customStyle="1" w:styleId="104">
    <w:name w:val="WW8Num9z7"/>
    <w:qFormat/>
    <w:uiPriority w:val="0"/>
  </w:style>
  <w:style w:type="character" w:customStyle="1" w:styleId="105">
    <w:name w:val="WW8Num10z1"/>
    <w:qFormat/>
    <w:uiPriority w:val="0"/>
  </w:style>
  <w:style w:type="character" w:customStyle="1" w:styleId="106">
    <w:name w:val="WW8Num10z3"/>
    <w:qFormat/>
    <w:uiPriority w:val="0"/>
  </w:style>
  <w:style w:type="character" w:customStyle="1" w:styleId="107">
    <w:name w:val="WW8Num10z6"/>
    <w:qFormat/>
    <w:uiPriority w:val="0"/>
  </w:style>
  <w:style w:type="character" w:customStyle="1" w:styleId="108">
    <w:name w:val="WW8Num11z5"/>
    <w:qFormat/>
    <w:uiPriority w:val="0"/>
  </w:style>
  <w:style w:type="paragraph" w:customStyle="1" w:styleId="109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110">
    <w:name w:val="List Paragraph"/>
    <w:basedOn w:val="1"/>
    <w:qFormat/>
    <w:uiPriority w:val="0"/>
    <w:pPr>
      <w:ind w:firstLine="420"/>
    </w:pPr>
  </w:style>
  <w:style w:type="paragraph" w:customStyle="1" w:styleId="111">
    <w:name w:val="Table Contents"/>
    <w:basedOn w:val="1"/>
    <w:qFormat/>
    <w:uiPriority w:val="0"/>
    <w:pPr>
      <w:suppressLineNumbers/>
    </w:pPr>
  </w:style>
  <w:style w:type="paragraph" w:customStyle="1" w:styleId="112">
    <w:name w:val="Index"/>
    <w:basedOn w:val="1"/>
    <w:qFormat/>
    <w:uiPriority w:val="0"/>
    <w:pPr>
      <w:suppressLineNumbers/>
    </w:pPr>
  </w:style>
  <w:style w:type="paragraph" w:customStyle="1" w:styleId="113">
    <w:name w:val="列出段落1"/>
    <w:basedOn w:val="1"/>
    <w:qFormat/>
    <w:uiPriority w:val="0"/>
    <w:pPr>
      <w:ind w:firstLine="420"/>
    </w:pPr>
    <w:rPr>
      <w:rFonts w:ascii="Calibri" w:hAnsi="Calibri"/>
    </w:rPr>
  </w:style>
  <w:style w:type="paragraph" w:customStyle="1" w:styleId="114">
    <w:name w:val="Table Heading"/>
    <w:basedOn w:val="111"/>
    <w:qFormat/>
    <w:uiPriority w:val="0"/>
    <w:pPr>
      <w:jc w:val="center"/>
    </w:pPr>
    <w:rPr>
      <w:b/>
      <w:bCs/>
    </w:rPr>
  </w:style>
  <w:style w:type="paragraph" w:customStyle="1" w:styleId="115">
    <w:name w:val="列出段落2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DC558-C4C1-4CBD-9AF3-D5DD6DEDE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wjz</Company>
  <Pages>4</Pages>
  <Words>347</Words>
  <Characters>1983</Characters>
  <Lines>16</Lines>
  <Paragraphs>4</Paragraphs>
  <TotalTime>1</TotalTime>
  <ScaleCrop>false</ScaleCrop>
  <LinksUpToDate>false</LinksUpToDate>
  <CharactersWithSpaces>2326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2020-10-16T04:17:00Z</dcterms:created>
  <dc:creator>微软用户</dc:creator>
  <cp:lastModifiedBy>在路上</cp:lastModifiedBy>
  <dcterms:modified xsi:type="dcterms:W3CDTF">2020-11-05T09:31:10Z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